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4B20E" w14:textId="77777777" w:rsidR="00694008" w:rsidRPr="00694008" w:rsidRDefault="00F93C14" w:rsidP="002325DE">
      <w:pPr>
        <w:spacing w:after="0" w:line="240" w:lineRule="auto"/>
        <w:jc w:val="center"/>
        <w:rPr>
          <w:b/>
          <w:sz w:val="32"/>
          <w:szCs w:val="28"/>
        </w:rPr>
      </w:pPr>
      <w:bookmarkStart w:id="0" w:name="_GoBack"/>
      <w:bookmarkEnd w:id="0"/>
      <w:r w:rsidRPr="00694008">
        <w:rPr>
          <w:b/>
          <w:sz w:val="32"/>
          <w:szCs w:val="28"/>
        </w:rPr>
        <w:t>Summary of Soci</w:t>
      </w:r>
      <w:r w:rsidR="00694008" w:rsidRPr="00694008">
        <w:rPr>
          <w:b/>
          <w:sz w:val="32"/>
          <w:szCs w:val="28"/>
        </w:rPr>
        <w:t>al Impact Working Group Meeting</w:t>
      </w:r>
    </w:p>
    <w:p w14:paraId="1B1FADDD" w14:textId="77777777" w:rsidR="00F93C14" w:rsidRPr="00694008" w:rsidRDefault="00F93C14" w:rsidP="002325DE">
      <w:pPr>
        <w:tabs>
          <w:tab w:val="left" w:pos="3500"/>
          <w:tab w:val="center" w:pos="5112"/>
        </w:tabs>
        <w:spacing w:after="0" w:line="240" w:lineRule="auto"/>
        <w:jc w:val="center"/>
        <w:rPr>
          <w:sz w:val="24"/>
          <w:szCs w:val="28"/>
        </w:rPr>
      </w:pPr>
      <w:r w:rsidRPr="00694008">
        <w:rPr>
          <w:sz w:val="24"/>
          <w:szCs w:val="28"/>
        </w:rPr>
        <w:t>October 6</w:t>
      </w:r>
      <w:r w:rsidRPr="00694008">
        <w:rPr>
          <w:sz w:val="24"/>
          <w:szCs w:val="28"/>
          <w:vertAlign w:val="superscript"/>
        </w:rPr>
        <w:t xml:space="preserve"> </w:t>
      </w:r>
      <w:r w:rsidRPr="00694008">
        <w:rPr>
          <w:sz w:val="24"/>
          <w:szCs w:val="28"/>
        </w:rPr>
        <w:t>&amp; 7, 2014</w:t>
      </w:r>
    </w:p>
    <w:p w14:paraId="295DA48B" w14:textId="77777777" w:rsidR="00694008" w:rsidRPr="00694008" w:rsidRDefault="00694008" w:rsidP="002325DE">
      <w:pPr>
        <w:tabs>
          <w:tab w:val="left" w:pos="3500"/>
          <w:tab w:val="center" w:pos="5112"/>
        </w:tabs>
        <w:spacing w:after="0" w:line="240" w:lineRule="auto"/>
        <w:jc w:val="center"/>
        <w:rPr>
          <w:szCs w:val="28"/>
        </w:rPr>
      </w:pPr>
    </w:p>
    <w:p w14:paraId="087E3740" w14:textId="77777777" w:rsidR="00AF4CB3" w:rsidRPr="00380086" w:rsidRDefault="00F93C14" w:rsidP="002325DE">
      <w:pPr>
        <w:spacing w:after="0" w:line="240" w:lineRule="auto"/>
        <w:jc w:val="center"/>
        <w:rPr>
          <w:sz w:val="28"/>
          <w:szCs w:val="28"/>
        </w:rPr>
      </w:pPr>
      <w:r w:rsidRPr="00380086">
        <w:rPr>
          <w:sz w:val="28"/>
          <w:szCs w:val="28"/>
        </w:rPr>
        <w:t xml:space="preserve">Global Alliance for Clean Cookstoves &amp; </w:t>
      </w:r>
    </w:p>
    <w:p w14:paraId="6D1A420D" w14:textId="77777777" w:rsidR="00F93C14" w:rsidRPr="00380086" w:rsidRDefault="00F93C14" w:rsidP="002325DE">
      <w:pPr>
        <w:spacing w:after="0" w:line="240" w:lineRule="auto"/>
        <w:jc w:val="center"/>
        <w:rPr>
          <w:sz w:val="28"/>
          <w:szCs w:val="28"/>
        </w:rPr>
      </w:pPr>
      <w:r w:rsidRPr="00380086">
        <w:rPr>
          <w:sz w:val="28"/>
          <w:szCs w:val="28"/>
        </w:rPr>
        <w:t>International Center for Research on Women (ICRW)</w:t>
      </w:r>
    </w:p>
    <w:p w14:paraId="2364E895" w14:textId="77777777" w:rsidR="00F93C14" w:rsidRPr="00380086" w:rsidRDefault="00F93C14" w:rsidP="002325DE">
      <w:pPr>
        <w:spacing w:after="0" w:line="240" w:lineRule="auto"/>
        <w:jc w:val="center"/>
        <w:rPr>
          <w:sz w:val="28"/>
          <w:szCs w:val="28"/>
        </w:rPr>
      </w:pPr>
    </w:p>
    <w:p w14:paraId="713B5958" w14:textId="77777777" w:rsidR="00694008" w:rsidRPr="00694008" w:rsidRDefault="00694008" w:rsidP="002325DE">
      <w:pPr>
        <w:tabs>
          <w:tab w:val="center" w:pos="5112"/>
        </w:tabs>
        <w:spacing w:after="0" w:line="240" w:lineRule="auto"/>
        <w:rPr>
          <w:b/>
        </w:rPr>
      </w:pPr>
      <w:r w:rsidRPr="00694008">
        <w:rPr>
          <w:b/>
        </w:rPr>
        <w:t>Background</w:t>
      </w:r>
    </w:p>
    <w:p w14:paraId="0CDF6E2C" w14:textId="132BDFAA" w:rsidR="006D4BFD" w:rsidRDefault="005013C5" w:rsidP="002325DE">
      <w:pPr>
        <w:tabs>
          <w:tab w:val="center" w:pos="5112"/>
        </w:tabs>
        <w:spacing w:after="0" w:line="240" w:lineRule="auto"/>
      </w:pPr>
      <w:r>
        <w:t>On October 6 and 7, t</w:t>
      </w:r>
      <w:r w:rsidR="0081489E" w:rsidRPr="006A6090">
        <w:t>he Global Alliance for Clean Cookstoves</w:t>
      </w:r>
      <w:r w:rsidR="00CE4314">
        <w:t xml:space="preserve"> </w:t>
      </w:r>
      <w:r w:rsidR="00B50462">
        <w:t xml:space="preserve">(the Alliance) </w:t>
      </w:r>
      <w:r w:rsidR="00CE4314">
        <w:t>and</w:t>
      </w:r>
      <w:r w:rsidR="0081489E" w:rsidRPr="006A6090">
        <w:t xml:space="preserve"> the International Center for Research on Women </w:t>
      </w:r>
      <w:r w:rsidR="00B50462">
        <w:t xml:space="preserve">(ICRW) </w:t>
      </w:r>
      <w:r w:rsidR="00CE4314">
        <w:t>convened</w:t>
      </w:r>
      <w:r w:rsidR="0081489E" w:rsidRPr="006A6090">
        <w:t xml:space="preserve"> the </w:t>
      </w:r>
      <w:r w:rsidR="00FA08F8">
        <w:t xml:space="preserve">Alliance’s </w:t>
      </w:r>
      <w:r w:rsidR="0081489E" w:rsidRPr="006A6090">
        <w:t>Social Impact Working Group, which was created to provide expert guidance to the Alliance as it develops a</w:t>
      </w:r>
      <w:r w:rsidR="00CE4314">
        <w:t>n</w:t>
      </w:r>
      <w:r w:rsidR="002F6458">
        <w:t xml:space="preserve"> implementable </w:t>
      </w:r>
      <w:r w:rsidR="0081489E" w:rsidRPr="006A6090">
        <w:t xml:space="preserve">framework for the clean cooking sector to measure and report social impacts. The meeting brought together experts from the private and nonprofit sectors, including investors, </w:t>
      </w:r>
      <w:r w:rsidR="00AF4CB3" w:rsidRPr="006A6090">
        <w:t>energy</w:t>
      </w:r>
      <w:r w:rsidR="00FA08F8">
        <w:t xml:space="preserve"> and gender</w:t>
      </w:r>
      <w:r>
        <w:t xml:space="preserve"> </w:t>
      </w:r>
      <w:r w:rsidR="00AF4CB3" w:rsidRPr="006A6090">
        <w:t xml:space="preserve">experts, </w:t>
      </w:r>
      <w:r w:rsidR="0081489E" w:rsidRPr="006A6090">
        <w:t>clean energy enterprises, clean cooking researchers</w:t>
      </w:r>
      <w:r w:rsidR="00FA08F8">
        <w:t>,</w:t>
      </w:r>
      <w:r w:rsidR="0081489E" w:rsidRPr="006A6090">
        <w:t xml:space="preserve"> a</w:t>
      </w:r>
      <w:r>
        <w:t>nd implementers</w:t>
      </w:r>
      <w:r w:rsidR="006A6090">
        <w:t>,</w:t>
      </w:r>
      <w:r w:rsidR="00AF4CB3" w:rsidRPr="006A6090">
        <w:t xml:space="preserve"> with </w:t>
      </w:r>
      <w:r w:rsidR="006D4BFD">
        <w:t>the goal of</w:t>
      </w:r>
      <w:r w:rsidR="00AF4CB3" w:rsidRPr="006A6090">
        <w:t xml:space="preserve"> developing a process for measuring the social impact of clea</w:t>
      </w:r>
      <w:r w:rsidR="006D4BFD">
        <w:t>n cooking solution</w:t>
      </w:r>
      <w:r w:rsidR="006A6090">
        <w:t xml:space="preserve">s. </w:t>
      </w:r>
      <w:r w:rsidR="00AF4CB3" w:rsidRPr="006A6090">
        <w:t xml:space="preserve">Participants provided feedback on draft social impact </w:t>
      </w:r>
      <w:r w:rsidR="006D4BFD">
        <w:t xml:space="preserve">conceptual </w:t>
      </w:r>
      <w:r w:rsidR="00AF4CB3" w:rsidRPr="006A6090">
        <w:t>frameworks</w:t>
      </w:r>
      <w:r w:rsidR="006A6090">
        <w:t xml:space="preserve"> developed by ICRW</w:t>
      </w:r>
      <w:r w:rsidR="006D4BFD">
        <w:t>,</w:t>
      </w:r>
      <w:r w:rsidR="00AF4CB3" w:rsidRPr="006A6090">
        <w:t xml:space="preserve"> </w:t>
      </w:r>
      <w:r w:rsidR="00FA08F8">
        <w:t>discussed solutions to some of the major challenge</w:t>
      </w:r>
      <w:r w:rsidR="00AF4CB3" w:rsidRPr="006A6090">
        <w:t xml:space="preserve"> of defining and measuring social impact in the clean cooking sector</w:t>
      </w:r>
      <w:r w:rsidR="006D4BFD">
        <w:t xml:space="preserve">, and </w:t>
      </w:r>
      <w:r w:rsidR="006D4BFD" w:rsidRPr="006A6090">
        <w:t xml:space="preserve">discussed competing priorities </w:t>
      </w:r>
      <w:r w:rsidR="00FA08F8">
        <w:t xml:space="preserve">and needs </w:t>
      </w:r>
      <w:r w:rsidR="006D4BFD" w:rsidRPr="006A6090">
        <w:t xml:space="preserve">of </w:t>
      </w:r>
      <w:r w:rsidR="00FA08F8">
        <w:t xml:space="preserve">a variety of </w:t>
      </w:r>
      <w:r w:rsidR="006D4BFD" w:rsidRPr="006A6090">
        <w:t>stakeholders</w:t>
      </w:r>
      <w:r w:rsidR="006D4BFD">
        <w:t xml:space="preserve">. While this was the first convening of the Social Impact Working Group, we envision this group collaborating, convening, and providing feedback into the process of creating a social impact measurement system over the next </w:t>
      </w:r>
      <w:r w:rsidR="00FA08F8">
        <w:t>year and a half</w:t>
      </w:r>
      <w:r w:rsidR="006D4BFD">
        <w:t xml:space="preserve">. </w:t>
      </w:r>
    </w:p>
    <w:p w14:paraId="7292425B" w14:textId="77777777" w:rsidR="006D4BFD" w:rsidRPr="006A6090" w:rsidRDefault="006D4BFD" w:rsidP="002325DE">
      <w:pPr>
        <w:tabs>
          <w:tab w:val="center" w:pos="5112"/>
        </w:tabs>
        <w:spacing w:after="0" w:line="240" w:lineRule="auto"/>
      </w:pPr>
    </w:p>
    <w:p w14:paraId="70089BFC" w14:textId="77777777" w:rsidR="00F93C14" w:rsidRPr="006A6090" w:rsidRDefault="00C47A47" w:rsidP="002325DE">
      <w:pPr>
        <w:tabs>
          <w:tab w:val="center" w:pos="5112"/>
        </w:tabs>
        <w:spacing w:after="0" w:line="240" w:lineRule="auto"/>
      </w:pPr>
      <w:r w:rsidRPr="006A6090">
        <w:t>The Working Group m</w:t>
      </w:r>
      <w:r w:rsidR="00CC3730" w:rsidRPr="006A6090">
        <w:t>eeting</w:t>
      </w:r>
      <w:r w:rsidRPr="006A6090">
        <w:t xml:space="preserve"> had several key objectives</w:t>
      </w:r>
      <w:r w:rsidR="00F93C14" w:rsidRPr="006A6090">
        <w:t xml:space="preserve">: </w:t>
      </w:r>
      <w:r w:rsidR="00F93C14" w:rsidRPr="006A6090">
        <w:tab/>
      </w:r>
    </w:p>
    <w:p w14:paraId="1555075D" w14:textId="354C0559" w:rsidR="00F93C14" w:rsidRPr="006A6090" w:rsidRDefault="00F93C14" w:rsidP="002325DE">
      <w:pPr>
        <w:pStyle w:val="ListParagraph"/>
        <w:numPr>
          <w:ilvl w:val="0"/>
          <w:numId w:val="1"/>
        </w:numPr>
        <w:spacing w:after="0" w:line="240" w:lineRule="auto"/>
      </w:pPr>
      <w:r w:rsidRPr="006A6090">
        <w:t xml:space="preserve">Gain consensus on the </w:t>
      </w:r>
      <w:r w:rsidR="002F6458">
        <w:t xml:space="preserve">key and realistically measurable </w:t>
      </w:r>
      <w:r w:rsidRPr="006A6090">
        <w:t>components and pathways through which the clean cooking sector creates social impact</w:t>
      </w:r>
    </w:p>
    <w:p w14:paraId="7A083527" w14:textId="4075EC57" w:rsidR="00F93C14" w:rsidRPr="006A6090" w:rsidRDefault="00F93C14" w:rsidP="002325DE">
      <w:pPr>
        <w:pStyle w:val="ListParagraph"/>
        <w:numPr>
          <w:ilvl w:val="0"/>
          <w:numId w:val="1"/>
        </w:numPr>
        <w:spacing w:after="0" w:line="240" w:lineRule="auto"/>
      </w:pPr>
      <w:r w:rsidRPr="006A6090">
        <w:t xml:space="preserve">Expand knowledge of what resources and information related to social impact exist </w:t>
      </w:r>
      <w:r w:rsidR="00FA08F8">
        <w:t>in the clean cooking sector, as well as other development sectors</w:t>
      </w:r>
    </w:p>
    <w:p w14:paraId="27EC061E" w14:textId="77777777" w:rsidR="00F93C14" w:rsidRPr="006A6090" w:rsidRDefault="00F93C14" w:rsidP="002325DE">
      <w:pPr>
        <w:pStyle w:val="ListParagraph"/>
        <w:numPr>
          <w:ilvl w:val="0"/>
          <w:numId w:val="1"/>
        </w:numPr>
        <w:spacing w:after="0" w:line="240" w:lineRule="auto"/>
      </w:pPr>
      <w:r w:rsidRPr="006A6090">
        <w:t xml:space="preserve">Initiate thinking around specific social impact indicators and measurement methodologies </w:t>
      </w:r>
    </w:p>
    <w:p w14:paraId="24B36492" w14:textId="77777777" w:rsidR="00F93C14" w:rsidRPr="006A6090" w:rsidRDefault="00F93C14" w:rsidP="002325DE">
      <w:pPr>
        <w:pStyle w:val="ListParagraph"/>
        <w:numPr>
          <w:ilvl w:val="0"/>
          <w:numId w:val="1"/>
        </w:numPr>
        <w:spacing w:after="0" w:line="240" w:lineRule="auto"/>
      </w:pPr>
      <w:r w:rsidRPr="006A6090">
        <w:t>Establish a community of experts committed to creating a global M&amp;E framework for social impact in the clean cooking sector</w:t>
      </w:r>
    </w:p>
    <w:p w14:paraId="11260D4F" w14:textId="77777777" w:rsidR="00F93C14" w:rsidRDefault="00F93C14" w:rsidP="002325DE">
      <w:pPr>
        <w:spacing w:after="0" w:line="240" w:lineRule="auto"/>
      </w:pPr>
    </w:p>
    <w:p w14:paraId="7BD9421F" w14:textId="63A78AFF" w:rsidR="00694008" w:rsidRPr="00694008" w:rsidRDefault="00FA08F8" w:rsidP="002325DE">
      <w:pPr>
        <w:spacing w:after="0" w:line="240" w:lineRule="auto"/>
        <w:rPr>
          <w:b/>
        </w:rPr>
      </w:pPr>
      <w:r>
        <w:rPr>
          <w:b/>
        </w:rPr>
        <w:t>S</w:t>
      </w:r>
      <w:r w:rsidR="00B50462">
        <w:rPr>
          <w:b/>
        </w:rPr>
        <w:t>pecial Emphasis</w:t>
      </w:r>
      <w:r>
        <w:rPr>
          <w:b/>
        </w:rPr>
        <w:t xml:space="preserve"> on Gender </w:t>
      </w:r>
      <w:r w:rsidR="00E51E78">
        <w:rPr>
          <w:b/>
        </w:rPr>
        <w:t>and Empowerment</w:t>
      </w:r>
    </w:p>
    <w:p w14:paraId="7BBDF15B" w14:textId="1A3EC213" w:rsidR="008D2308" w:rsidRDefault="008D2308" w:rsidP="008D2308">
      <w:pPr>
        <w:spacing w:after="0" w:line="240" w:lineRule="auto"/>
      </w:pPr>
      <w:r>
        <w:t xml:space="preserve">The Alliance is interested in and wants measure social impacts for both men and women. However, due to the particular benefits experienced by women, as well as the nuanced connections between the energy sector and gender relationships, the Alliance will specifically focus on measuring gendered impacts such as women’s economic empowerment and gendered dimensions of well-being. </w:t>
      </w:r>
    </w:p>
    <w:p w14:paraId="5A4A9EE1" w14:textId="77777777" w:rsidR="008D2308" w:rsidRDefault="008D2308" w:rsidP="002325DE">
      <w:pPr>
        <w:spacing w:after="0" w:line="240" w:lineRule="auto"/>
      </w:pPr>
    </w:p>
    <w:p w14:paraId="58CAA8D4" w14:textId="52A79C28" w:rsidR="00C47A47" w:rsidRPr="006A6090" w:rsidRDefault="00C47A47" w:rsidP="002325DE">
      <w:pPr>
        <w:spacing w:after="0" w:line="240" w:lineRule="auto"/>
      </w:pPr>
      <w:r w:rsidRPr="006A6090">
        <w:t>There is a strong case to be made that th</w:t>
      </w:r>
      <w:r w:rsidR="008A1055">
        <w:t>e clean cooking sector use</w:t>
      </w:r>
      <w:r w:rsidRPr="006A6090">
        <w:t xml:space="preserve"> gender-informed practices</w:t>
      </w:r>
      <w:r w:rsidR="00FA08F8">
        <w:t xml:space="preserve"> and that the sector can provide strong opportunities for women’s empowerment</w:t>
      </w:r>
      <w:r w:rsidRPr="006A6090">
        <w:t>.</w:t>
      </w:r>
    </w:p>
    <w:p w14:paraId="71BBB9BC" w14:textId="38696C92" w:rsidR="00C47A47" w:rsidRPr="006A6090" w:rsidRDefault="00C47A47" w:rsidP="002325DE">
      <w:pPr>
        <w:pStyle w:val="ListParagraph"/>
        <w:numPr>
          <w:ilvl w:val="0"/>
          <w:numId w:val="2"/>
        </w:numPr>
        <w:spacing w:after="0" w:line="240" w:lineRule="auto"/>
      </w:pPr>
      <w:r w:rsidRPr="006A6090">
        <w:t xml:space="preserve">As the primary users of </w:t>
      </w:r>
      <w:proofErr w:type="spellStart"/>
      <w:r w:rsidRPr="006A6090">
        <w:t>cookstoves</w:t>
      </w:r>
      <w:proofErr w:type="spellEnd"/>
      <w:r w:rsidRPr="006A6090">
        <w:t>, women ultimately determine whether and to what extent clean cook</w:t>
      </w:r>
      <w:r w:rsidR="006D4BFD">
        <w:t>ing solutions</w:t>
      </w:r>
      <w:r w:rsidRPr="006A6090">
        <w:t xml:space="preserve"> are adopted.</w:t>
      </w:r>
      <w:r w:rsidR="006D4BFD">
        <w:t xml:space="preserve"> Additionally, as the primary users of </w:t>
      </w:r>
      <w:proofErr w:type="spellStart"/>
      <w:r w:rsidR="006D4BFD">
        <w:t>cookstoves</w:t>
      </w:r>
      <w:proofErr w:type="spellEnd"/>
      <w:r w:rsidR="006D4BFD">
        <w:t xml:space="preserve">, women stand to gain the most from using a tool that can make their daily tasks more efficient, enhance their social and economic well-being, and reduce their exposure to </w:t>
      </w:r>
      <w:r w:rsidR="00676DD8">
        <w:t>H</w:t>
      </w:r>
      <w:r w:rsidR="006D4BFD">
        <w:t xml:space="preserve">AP.  </w:t>
      </w:r>
    </w:p>
    <w:p w14:paraId="49D150A4" w14:textId="77777777" w:rsidR="00C47A47" w:rsidRPr="006A6090" w:rsidRDefault="00C47A47" w:rsidP="002325DE">
      <w:pPr>
        <w:pStyle w:val="ListParagraph"/>
        <w:numPr>
          <w:ilvl w:val="0"/>
          <w:numId w:val="2"/>
        </w:numPr>
        <w:spacing w:after="0" w:line="240" w:lineRule="auto"/>
      </w:pPr>
      <w:r w:rsidRPr="006A6090">
        <w:t xml:space="preserve">Women are an untapped resource to scale the adoption of </w:t>
      </w:r>
      <w:proofErr w:type="spellStart"/>
      <w:r w:rsidRPr="006A6090">
        <w:t>cookstoves</w:t>
      </w:r>
      <w:proofErr w:type="spellEnd"/>
      <w:r w:rsidRPr="006A6090">
        <w:t xml:space="preserve">, as peer-to-peer </w:t>
      </w:r>
      <w:proofErr w:type="gramStart"/>
      <w:r w:rsidRPr="006A6090">
        <w:t>communication</w:t>
      </w:r>
      <w:proofErr w:type="gramEnd"/>
      <w:r w:rsidRPr="006A6090">
        <w:t xml:space="preserve"> among women has been shown to enhance </w:t>
      </w:r>
      <w:proofErr w:type="spellStart"/>
      <w:r w:rsidRPr="006A6090">
        <w:t>cookstove</w:t>
      </w:r>
      <w:proofErr w:type="spellEnd"/>
      <w:r w:rsidRPr="006A6090">
        <w:t xml:space="preserve"> adoption.</w:t>
      </w:r>
    </w:p>
    <w:p w14:paraId="7E0F7A6B" w14:textId="77777777" w:rsidR="00C47A47" w:rsidRDefault="00C47A47" w:rsidP="002325DE">
      <w:pPr>
        <w:pStyle w:val="ListParagraph"/>
        <w:numPr>
          <w:ilvl w:val="0"/>
          <w:numId w:val="2"/>
        </w:numPr>
        <w:spacing w:after="0" w:line="240" w:lineRule="auto"/>
      </w:pPr>
      <w:r w:rsidRPr="006A6090">
        <w:t>Women stand to gain from the expansion of the clean cooking sector, both through their involvement in the value chain and through the usage of clean cooking technologies.</w:t>
      </w:r>
    </w:p>
    <w:p w14:paraId="643E84DC" w14:textId="77777777" w:rsidR="00DA1D64" w:rsidRPr="006A6090" w:rsidRDefault="00DA1D64" w:rsidP="00DA1D64">
      <w:pPr>
        <w:pStyle w:val="ListParagraph"/>
        <w:spacing w:after="0" w:line="240" w:lineRule="auto"/>
      </w:pPr>
    </w:p>
    <w:p w14:paraId="5231240F" w14:textId="77777777" w:rsidR="00DA1D64" w:rsidRPr="006A6090" w:rsidRDefault="00DA1D64" w:rsidP="00DA1D64">
      <w:pPr>
        <w:spacing w:after="0" w:line="240" w:lineRule="auto"/>
      </w:pPr>
      <w:r w:rsidRPr="006A6090">
        <w:t xml:space="preserve">To frame the discussion of how and </w:t>
      </w:r>
      <w:r>
        <w:t xml:space="preserve">to what extent </w:t>
      </w:r>
      <w:r w:rsidRPr="006A6090">
        <w:t xml:space="preserve">the clean cooking sector might empower women, ICRW presented </w:t>
      </w:r>
      <w:r>
        <w:t>a</w:t>
      </w:r>
      <w:r w:rsidRPr="006A6090">
        <w:t xml:space="preserve"> framework</w:t>
      </w:r>
      <w:r>
        <w:t xml:space="preserve"> developed by ICRW researchers</w:t>
      </w:r>
      <w:r w:rsidRPr="006A6090">
        <w:t xml:space="preserve"> for understanding the complicated </w:t>
      </w:r>
      <w:r w:rsidRPr="006A6090">
        <w:lastRenderedPageBreak/>
        <w:t>subject of women’s economic empowerment, which</w:t>
      </w:r>
      <w:r>
        <w:t xml:space="preserve"> ICRW</w:t>
      </w:r>
      <w:r w:rsidRPr="006A6090">
        <w:t xml:space="preserve"> divides into two </w:t>
      </w:r>
      <w:r>
        <w:t>different yet</w:t>
      </w:r>
      <w:r w:rsidRPr="006A6090">
        <w:t xml:space="preserve"> equally important parts:</w:t>
      </w:r>
    </w:p>
    <w:p w14:paraId="4241274B" w14:textId="77777777" w:rsidR="00DA1D64" w:rsidRPr="006A6090" w:rsidRDefault="00DA1D64" w:rsidP="00DA1D64">
      <w:pPr>
        <w:pStyle w:val="ListParagraph"/>
        <w:numPr>
          <w:ilvl w:val="0"/>
          <w:numId w:val="4"/>
        </w:numPr>
        <w:spacing w:after="0" w:line="240" w:lineRule="auto"/>
      </w:pPr>
      <w:r>
        <w:t>To be economically empowered, w</w:t>
      </w:r>
      <w:r w:rsidRPr="006A6090">
        <w:t xml:space="preserve">omen </w:t>
      </w:r>
      <w:r>
        <w:t xml:space="preserve">must </w:t>
      </w:r>
      <w:r w:rsidRPr="006A6090">
        <w:t xml:space="preserve">have access to </w:t>
      </w:r>
      <w:r w:rsidRPr="00E51E78">
        <w:rPr>
          <w:b/>
        </w:rPr>
        <w:t>resources and skills</w:t>
      </w:r>
      <w:r w:rsidRPr="006A6090">
        <w:t>, which might include:</w:t>
      </w:r>
    </w:p>
    <w:p w14:paraId="588D4BE6" w14:textId="77777777" w:rsidR="00DA1D64" w:rsidRPr="006A6090" w:rsidRDefault="00DA1D64" w:rsidP="00DA1D64">
      <w:pPr>
        <w:pStyle w:val="ListParagraph"/>
        <w:numPr>
          <w:ilvl w:val="1"/>
          <w:numId w:val="4"/>
        </w:numPr>
        <w:spacing w:after="0" w:line="240" w:lineRule="auto"/>
      </w:pPr>
      <w:r w:rsidRPr="006A6090">
        <w:t>Livelihoods</w:t>
      </w:r>
    </w:p>
    <w:p w14:paraId="3FA5A6B9" w14:textId="77777777" w:rsidR="00DA1D64" w:rsidRPr="006A6090" w:rsidRDefault="00DA1D64" w:rsidP="00DA1D64">
      <w:pPr>
        <w:pStyle w:val="ListParagraph"/>
        <w:numPr>
          <w:ilvl w:val="1"/>
          <w:numId w:val="4"/>
        </w:numPr>
        <w:spacing w:after="0" w:line="240" w:lineRule="auto"/>
      </w:pPr>
      <w:r w:rsidRPr="006A6090">
        <w:t xml:space="preserve">Education, training, </w:t>
      </w:r>
      <w:r>
        <w:t>and/</w:t>
      </w:r>
      <w:r w:rsidRPr="006A6090">
        <w:t>or skills</w:t>
      </w:r>
    </w:p>
    <w:p w14:paraId="50F9DDD3" w14:textId="77777777" w:rsidR="00DA1D64" w:rsidRPr="006A6090" w:rsidRDefault="00DA1D64" w:rsidP="00DA1D64">
      <w:pPr>
        <w:pStyle w:val="ListParagraph"/>
        <w:numPr>
          <w:ilvl w:val="1"/>
          <w:numId w:val="4"/>
        </w:numPr>
        <w:spacing w:after="0" w:line="240" w:lineRule="auto"/>
      </w:pPr>
      <w:r w:rsidRPr="006A6090">
        <w:t xml:space="preserve">Time </w:t>
      </w:r>
    </w:p>
    <w:p w14:paraId="1CBFC098" w14:textId="77777777" w:rsidR="00DA1D64" w:rsidRPr="006A6090" w:rsidRDefault="00DA1D64" w:rsidP="00DA1D64">
      <w:pPr>
        <w:pStyle w:val="ListParagraph"/>
        <w:numPr>
          <w:ilvl w:val="1"/>
          <w:numId w:val="4"/>
        </w:numPr>
        <w:spacing w:after="0" w:line="240" w:lineRule="auto"/>
      </w:pPr>
      <w:r>
        <w:t>Good h</w:t>
      </w:r>
      <w:r w:rsidRPr="006A6090">
        <w:t>ealth</w:t>
      </w:r>
    </w:p>
    <w:p w14:paraId="034C5200" w14:textId="77777777" w:rsidR="00DA1D64" w:rsidRPr="006A6090" w:rsidRDefault="00DA1D64" w:rsidP="00DA1D64">
      <w:pPr>
        <w:pStyle w:val="ListParagraph"/>
        <w:numPr>
          <w:ilvl w:val="1"/>
          <w:numId w:val="4"/>
        </w:numPr>
        <w:spacing w:after="0" w:line="240" w:lineRule="auto"/>
      </w:pPr>
      <w:r w:rsidRPr="006A6090">
        <w:t>Networks</w:t>
      </w:r>
    </w:p>
    <w:p w14:paraId="21F2881E" w14:textId="77777777" w:rsidR="00DA1D64" w:rsidRPr="006A6090" w:rsidRDefault="00DA1D64" w:rsidP="00DA1D64">
      <w:pPr>
        <w:pStyle w:val="ListParagraph"/>
        <w:numPr>
          <w:ilvl w:val="1"/>
          <w:numId w:val="4"/>
        </w:numPr>
        <w:spacing w:after="0" w:line="240" w:lineRule="auto"/>
      </w:pPr>
      <w:r w:rsidRPr="006A6090">
        <w:t>Energy sources</w:t>
      </w:r>
    </w:p>
    <w:p w14:paraId="705CB0A1" w14:textId="77777777" w:rsidR="00DA1D64" w:rsidRPr="006A6090" w:rsidRDefault="00DA1D64" w:rsidP="00DA1D64">
      <w:pPr>
        <w:pStyle w:val="ListParagraph"/>
        <w:numPr>
          <w:ilvl w:val="1"/>
          <w:numId w:val="4"/>
        </w:numPr>
        <w:spacing w:after="0" w:line="240" w:lineRule="auto"/>
      </w:pPr>
      <w:r w:rsidRPr="006A6090">
        <w:t>Technology</w:t>
      </w:r>
    </w:p>
    <w:p w14:paraId="2EF0F724" w14:textId="77777777" w:rsidR="00DA1D64" w:rsidRPr="006A6090" w:rsidRDefault="00DA1D64" w:rsidP="00DA1D64">
      <w:pPr>
        <w:pStyle w:val="ListParagraph"/>
        <w:numPr>
          <w:ilvl w:val="1"/>
          <w:numId w:val="4"/>
        </w:numPr>
        <w:spacing w:after="0" w:line="240" w:lineRule="auto"/>
      </w:pPr>
      <w:r w:rsidRPr="006A6090">
        <w:t>Financial capital</w:t>
      </w:r>
    </w:p>
    <w:p w14:paraId="6D45F412" w14:textId="77777777" w:rsidR="00DA1D64" w:rsidRPr="006A6090" w:rsidRDefault="00DA1D64" w:rsidP="00DA1D64">
      <w:pPr>
        <w:pStyle w:val="ListParagraph"/>
        <w:numPr>
          <w:ilvl w:val="0"/>
          <w:numId w:val="4"/>
        </w:numPr>
        <w:spacing w:after="0" w:line="240" w:lineRule="auto"/>
      </w:pPr>
      <w:r>
        <w:t>To be economically empowered, w</w:t>
      </w:r>
      <w:r w:rsidRPr="006A6090">
        <w:t xml:space="preserve">omen </w:t>
      </w:r>
      <w:r>
        <w:t xml:space="preserve">must also </w:t>
      </w:r>
      <w:r w:rsidRPr="006A6090">
        <w:t xml:space="preserve">have </w:t>
      </w:r>
      <w:r w:rsidRPr="00E51E78">
        <w:rPr>
          <w:b/>
        </w:rPr>
        <w:t>power and agency</w:t>
      </w:r>
      <w:r w:rsidRPr="006A6090">
        <w:t>, meaning:</w:t>
      </w:r>
    </w:p>
    <w:p w14:paraId="2FB14822" w14:textId="77777777" w:rsidR="00DA1D64" w:rsidRPr="006A6090" w:rsidRDefault="00DA1D64" w:rsidP="00DA1D64">
      <w:pPr>
        <w:pStyle w:val="ListParagraph"/>
        <w:numPr>
          <w:ilvl w:val="1"/>
          <w:numId w:val="4"/>
        </w:numPr>
        <w:spacing w:after="0" w:line="240" w:lineRule="auto"/>
      </w:pPr>
      <w:r w:rsidRPr="006A6090">
        <w:t>They can make their own decisions</w:t>
      </w:r>
    </w:p>
    <w:p w14:paraId="3F2901EA" w14:textId="77777777" w:rsidR="00DA1D64" w:rsidRPr="006A6090" w:rsidRDefault="00DA1D64" w:rsidP="00DA1D64">
      <w:pPr>
        <w:pStyle w:val="ListParagraph"/>
        <w:numPr>
          <w:ilvl w:val="1"/>
          <w:numId w:val="4"/>
        </w:numPr>
        <w:spacing w:after="0" w:line="240" w:lineRule="auto"/>
      </w:pPr>
      <w:r w:rsidRPr="006A6090">
        <w:t>They have control over their own resources</w:t>
      </w:r>
    </w:p>
    <w:p w14:paraId="233B4560" w14:textId="77777777" w:rsidR="00DA1D64" w:rsidRPr="006A6090" w:rsidRDefault="00DA1D64" w:rsidP="00DA1D64">
      <w:pPr>
        <w:pStyle w:val="ListParagraph"/>
        <w:numPr>
          <w:ilvl w:val="1"/>
          <w:numId w:val="4"/>
        </w:numPr>
        <w:spacing w:after="0" w:line="240" w:lineRule="auto"/>
      </w:pPr>
      <w:r w:rsidRPr="006A6090">
        <w:t>They have a voice, both in the home and in public</w:t>
      </w:r>
    </w:p>
    <w:p w14:paraId="33E145C6" w14:textId="77777777" w:rsidR="00DA1D64" w:rsidRPr="006A6090" w:rsidRDefault="00DA1D64" w:rsidP="00DA1D64">
      <w:pPr>
        <w:pStyle w:val="ListParagraph"/>
        <w:numPr>
          <w:ilvl w:val="1"/>
          <w:numId w:val="4"/>
        </w:numPr>
        <w:spacing w:after="0" w:line="240" w:lineRule="auto"/>
      </w:pPr>
      <w:r w:rsidRPr="006A6090">
        <w:t>They have self-confidence</w:t>
      </w:r>
    </w:p>
    <w:p w14:paraId="231C50D8" w14:textId="77777777" w:rsidR="008A1055" w:rsidRPr="006A6090" w:rsidRDefault="008A1055" w:rsidP="002325DE">
      <w:pPr>
        <w:spacing w:after="0" w:line="240" w:lineRule="auto"/>
      </w:pPr>
    </w:p>
    <w:p w14:paraId="3C4F2DEE" w14:textId="77777777" w:rsidR="003227D6" w:rsidRPr="00694008" w:rsidRDefault="00694008" w:rsidP="002325DE">
      <w:pPr>
        <w:spacing w:after="0" w:line="240" w:lineRule="auto"/>
        <w:rPr>
          <w:b/>
        </w:rPr>
      </w:pPr>
      <w:r w:rsidRPr="00694008">
        <w:rPr>
          <w:b/>
        </w:rPr>
        <w:t>Activities &amp; Outcomes</w:t>
      </w:r>
    </w:p>
    <w:p w14:paraId="44A1E7A4" w14:textId="31703E5A" w:rsidR="001644CC" w:rsidRDefault="001644CC" w:rsidP="002325DE">
      <w:pPr>
        <w:spacing w:after="0" w:line="240" w:lineRule="auto"/>
      </w:pPr>
      <w:r>
        <w:t xml:space="preserve">During the first day of the workshop, the </w:t>
      </w:r>
      <w:r w:rsidR="00C51956" w:rsidRPr="006A6090">
        <w:t>Working Group</w:t>
      </w:r>
      <w:r w:rsidR="007A438C">
        <w:t xml:space="preserve"> discussed a variety of domains in which the clean cooking sector might </w:t>
      </w:r>
      <w:r w:rsidR="00676DD8">
        <w:t xml:space="preserve">have social impact </w:t>
      </w:r>
      <w:r w:rsidR="007A438C">
        <w:t xml:space="preserve">in some form, </w:t>
      </w:r>
      <w:r w:rsidR="008A1055">
        <w:t xml:space="preserve">including: </w:t>
      </w:r>
      <w:r w:rsidR="007A438C">
        <w:t>generating livelihoods</w:t>
      </w:r>
      <w:r w:rsidR="00E83E63">
        <w:t>,</w:t>
      </w:r>
      <w:r w:rsidR="008A1055">
        <w:t xml:space="preserve"> </w:t>
      </w:r>
      <w:r w:rsidR="007A438C">
        <w:t xml:space="preserve">potentially freeing up time (women </w:t>
      </w:r>
      <w:r w:rsidR="002120C0">
        <w:t xml:space="preserve">might </w:t>
      </w:r>
      <w:r w:rsidR="007A438C">
        <w:t>save time on collecting fuel</w:t>
      </w:r>
      <w:r w:rsidR="002120C0">
        <w:t xml:space="preserve"> and cooking</w:t>
      </w:r>
      <w:r w:rsidR="008A1055">
        <w:t xml:space="preserve">), contributing to economic impacts (related to shifts in money spent on fuel and use of the </w:t>
      </w:r>
      <w:proofErr w:type="spellStart"/>
      <w:r w:rsidR="008A1055">
        <w:t>cookstove</w:t>
      </w:r>
      <w:proofErr w:type="spellEnd"/>
      <w:r w:rsidR="008A1055">
        <w:t xml:space="preserve"> for income generation), and</w:t>
      </w:r>
      <w:r w:rsidR="007A438C">
        <w:t xml:space="preserve"> improving psychological and physical wellbeing (for instance, reducing </w:t>
      </w:r>
      <w:r w:rsidR="002120C0">
        <w:t>injury and exposure to safety risks</w:t>
      </w:r>
      <w:r>
        <w:t xml:space="preserve"> from using the </w:t>
      </w:r>
      <w:proofErr w:type="spellStart"/>
      <w:r>
        <w:t>cookstoves</w:t>
      </w:r>
      <w:proofErr w:type="spellEnd"/>
      <w:r w:rsidR="007A438C">
        <w:t xml:space="preserve">). </w:t>
      </w:r>
    </w:p>
    <w:p w14:paraId="124052CD" w14:textId="77777777" w:rsidR="001644CC" w:rsidRDefault="001644CC" w:rsidP="002325DE">
      <w:pPr>
        <w:spacing w:after="0" w:line="240" w:lineRule="auto"/>
      </w:pPr>
    </w:p>
    <w:p w14:paraId="48B53C3E" w14:textId="1947BF33" w:rsidR="001644CC" w:rsidRDefault="001644CC" w:rsidP="002325DE">
      <w:pPr>
        <w:spacing w:after="0" w:line="240" w:lineRule="auto"/>
      </w:pPr>
      <w:r>
        <w:t>On the second day of the workshop, experts presented on various relevant measurement methodologies.  Specific presentations explained the W+ Standard time-use measurement developed by South Pole Carbon</w:t>
      </w:r>
      <w:r w:rsidR="00E83E63">
        <w:t xml:space="preserve"> and WOCAN</w:t>
      </w:r>
      <w:r>
        <w:t xml:space="preserve">, various fuel impact measurements developed and used by the Alliance, the Progress out of Poverty Index (PPI) developed by the </w:t>
      </w:r>
      <w:proofErr w:type="spellStart"/>
      <w:r>
        <w:t>Grameen</w:t>
      </w:r>
      <w:proofErr w:type="spellEnd"/>
      <w:r>
        <w:t xml:space="preserve"> Foundation</w:t>
      </w:r>
      <w:r w:rsidR="00A97957">
        <w:t xml:space="preserve">, and an overview by </w:t>
      </w:r>
      <w:proofErr w:type="spellStart"/>
      <w:r w:rsidR="00A97957">
        <w:t>Winrock</w:t>
      </w:r>
      <w:proofErr w:type="spellEnd"/>
      <w:r w:rsidR="00A97957">
        <w:t xml:space="preserve"> of the lab and field testing methodologies currently used in the sector</w:t>
      </w:r>
      <w:r w:rsidR="008A1055">
        <w:t>.</w:t>
      </w:r>
      <w:r>
        <w:t xml:space="preserve"> After reviewing some of the main indicators and measurement methodologies </w:t>
      </w:r>
      <w:r w:rsidR="00FA08F8">
        <w:t>that could be considered for the social impact M&amp;E framework for the clean cooking sector</w:t>
      </w:r>
      <w:r>
        <w:t xml:space="preserve">, the Working Group participated in an activity to prioritize the main domains of impact and key areas for measurement within those domains. </w:t>
      </w:r>
      <w:r w:rsidR="00193B24">
        <w:t>Participants formed groups</w:t>
      </w:r>
      <w:r>
        <w:t xml:space="preserve"> based on their role</w:t>
      </w:r>
      <w:r w:rsidR="00DF0D5B">
        <w:t xml:space="preserve"> within the sector</w:t>
      </w:r>
      <w:r>
        <w:t xml:space="preserve">- investors, advocates, program implementers, and gender researchers. Each group then went through the domains of impact and prioritized the pieces of information that would be most </w:t>
      </w:r>
      <w:r w:rsidR="00A97957">
        <w:t xml:space="preserve">relevant for them in terms of understanding their own social impact or the impact of the enterprises </w:t>
      </w:r>
      <w:r w:rsidR="008A1055">
        <w:t xml:space="preserve">with whom </w:t>
      </w:r>
      <w:r w:rsidR="00A97957">
        <w:t>they work</w:t>
      </w:r>
      <w:r>
        <w:t xml:space="preserve">. </w:t>
      </w:r>
      <w:r w:rsidR="00694008">
        <w:t>The results of this group act</w:t>
      </w:r>
      <w:r w:rsidR="008A1055">
        <w:t>ivity can be found on pages 8-13 of the attached slides</w:t>
      </w:r>
      <w:r w:rsidR="00694008">
        <w:t xml:space="preserve">. When presenting their </w:t>
      </w:r>
      <w:r w:rsidR="00DF0D5B">
        <w:t>list of priority indicators to the larger Working Group</w:t>
      </w:r>
      <w:r w:rsidR="00694008">
        <w:t xml:space="preserve">, stakeholder groups identified pieces of information that they </w:t>
      </w:r>
      <w:r w:rsidR="00DF0D5B">
        <w:t>thought to be</w:t>
      </w:r>
      <w:r w:rsidR="00694008">
        <w:t xml:space="preserve"> crucial/”must-haves” for their </w:t>
      </w:r>
      <w:r w:rsidR="00DF0D5B">
        <w:t xml:space="preserve">own organizations </w:t>
      </w:r>
      <w:r w:rsidR="00694008">
        <w:t>and their audiences, pieces of information</w:t>
      </w:r>
      <w:r w:rsidR="00DF0D5B">
        <w:t xml:space="preserve"> that</w:t>
      </w:r>
      <w:r w:rsidR="00694008">
        <w:t xml:space="preserve"> would fall into the “would like to </w:t>
      </w:r>
      <w:r w:rsidR="00DF0D5B">
        <w:t>know</w:t>
      </w:r>
      <w:r w:rsidR="00694008">
        <w:t xml:space="preserve">” category, and pieces of information </w:t>
      </w:r>
      <w:r w:rsidR="00DF0D5B">
        <w:t>that were deemed unimportant to their sector</w:t>
      </w:r>
      <w:r w:rsidR="00694008">
        <w:t xml:space="preserve">. </w:t>
      </w:r>
      <w:r w:rsidR="00B468F0">
        <w:t xml:space="preserve">As the </w:t>
      </w:r>
      <w:r w:rsidR="00DF0D5B">
        <w:t xml:space="preserve">Working Group </w:t>
      </w:r>
      <w:r w:rsidR="00B468F0">
        <w:t xml:space="preserve">discussed the feasibility of collecting data related to some of the concepts, participants agreed that some areas </w:t>
      </w:r>
      <w:r w:rsidR="008C6CE6">
        <w:t xml:space="preserve">would be </w:t>
      </w:r>
      <w:r w:rsidR="00B468F0">
        <w:t>more appropriate for in-depth research studies than</w:t>
      </w:r>
      <w:r w:rsidR="008C6CE6">
        <w:t xml:space="preserve"> for the</w:t>
      </w:r>
      <w:r w:rsidR="00B468F0">
        <w:t xml:space="preserve"> collection of monitoring data. </w:t>
      </w:r>
    </w:p>
    <w:p w14:paraId="6BD4F215" w14:textId="77777777" w:rsidR="00B468F0" w:rsidRDefault="00B468F0" w:rsidP="002325DE">
      <w:pPr>
        <w:spacing w:after="0" w:line="240" w:lineRule="auto"/>
      </w:pPr>
    </w:p>
    <w:p w14:paraId="63580E7B" w14:textId="0B54008C" w:rsidR="00694008" w:rsidRDefault="00694008" w:rsidP="002325DE">
      <w:pPr>
        <w:spacing w:after="0" w:line="240" w:lineRule="auto"/>
      </w:pPr>
      <w:r>
        <w:t xml:space="preserve">After listening to each group’s rationale as well as integrating insights from background research, ICRW has created Tables </w:t>
      </w:r>
      <w:r w:rsidR="008A1055">
        <w:t>1 &amp; 2</w:t>
      </w:r>
      <w:r>
        <w:t xml:space="preserve"> that lay out the main domains of impact and key areas for measurement. </w:t>
      </w:r>
    </w:p>
    <w:p w14:paraId="44307274" w14:textId="77777777" w:rsidR="00694008" w:rsidRDefault="00694008" w:rsidP="002325DE">
      <w:pPr>
        <w:spacing w:after="0" w:line="240" w:lineRule="auto"/>
      </w:pPr>
    </w:p>
    <w:p w14:paraId="11A3A9F4" w14:textId="6842E760" w:rsidR="007A438C" w:rsidRPr="00987629" w:rsidRDefault="008A1055" w:rsidP="008A1055">
      <w:pPr>
        <w:rPr>
          <w:b/>
        </w:rPr>
      </w:pPr>
      <w:r>
        <w:rPr>
          <w:b/>
        </w:rPr>
        <w:br w:type="page"/>
      </w:r>
      <w:r w:rsidR="00987629" w:rsidRPr="00987629">
        <w:rPr>
          <w:b/>
        </w:rPr>
        <w:lastRenderedPageBreak/>
        <w:t>Key Questions &amp; Challenges</w:t>
      </w:r>
    </w:p>
    <w:p w14:paraId="4EBBB900" w14:textId="77777777" w:rsidR="00987629" w:rsidRDefault="00987629" w:rsidP="002325DE">
      <w:pPr>
        <w:spacing w:after="0" w:line="240" w:lineRule="auto"/>
      </w:pPr>
      <w:r>
        <w:t xml:space="preserve">Throughout the two-day meeting several key questions and concerns over how to handle potential challenges arose. Some of the outstanding questions include: </w:t>
      </w:r>
    </w:p>
    <w:p w14:paraId="12B51A28" w14:textId="77777777" w:rsidR="00987629" w:rsidRDefault="00923014" w:rsidP="002325DE">
      <w:pPr>
        <w:pStyle w:val="ListParagraph"/>
        <w:numPr>
          <w:ilvl w:val="0"/>
          <w:numId w:val="12"/>
        </w:numPr>
        <w:spacing w:after="0" w:line="240" w:lineRule="auto"/>
      </w:pPr>
      <w:r w:rsidRPr="00987629">
        <w:t>How nuanced of an understanding/measurement of time use is necessary to feel that we are accurately, yet feasibly tracking impacts on time use?</w:t>
      </w:r>
    </w:p>
    <w:p w14:paraId="48B92C40" w14:textId="77777777" w:rsidR="00987629" w:rsidRDefault="00923014" w:rsidP="002325DE">
      <w:pPr>
        <w:pStyle w:val="ListParagraph"/>
        <w:numPr>
          <w:ilvl w:val="1"/>
          <w:numId w:val="12"/>
        </w:numPr>
        <w:spacing w:after="0" w:line="240" w:lineRule="auto"/>
      </w:pPr>
      <w:r w:rsidRPr="00987629">
        <w:t xml:space="preserve">Do we need to understand what women do with their saved time? </w:t>
      </w:r>
    </w:p>
    <w:p w14:paraId="02E3642D" w14:textId="77777777" w:rsidR="00987629" w:rsidRDefault="00923014" w:rsidP="002325DE">
      <w:pPr>
        <w:pStyle w:val="ListParagraph"/>
        <w:numPr>
          <w:ilvl w:val="0"/>
          <w:numId w:val="12"/>
        </w:numPr>
        <w:spacing w:after="0" w:line="240" w:lineRule="auto"/>
      </w:pPr>
      <w:r w:rsidRPr="00987629">
        <w:t>Should decreases in injuries encountered during fuel collection be captured under “social impact” or “health impacts”</w:t>
      </w:r>
      <w:r w:rsidR="00987629">
        <w:t>?</w:t>
      </w:r>
    </w:p>
    <w:p w14:paraId="6886CC6A" w14:textId="77777777" w:rsidR="00987629" w:rsidRDefault="00923014" w:rsidP="002325DE">
      <w:pPr>
        <w:pStyle w:val="ListParagraph"/>
        <w:numPr>
          <w:ilvl w:val="0"/>
          <w:numId w:val="12"/>
        </w:numPr>
        <w:spacing w:after="0" w:line="240" w:lineRule="auto"/>
      </w:pPr>
      <w:r w:rsidRPr="00987629">
        <w:t>Who will actually be motivated to collect or pay for collection of this data?</w:t>
      </w:r>
    </w:p>
    <w:p w14:paraId="165CF5F3" w14:textId="77777777" w:rsidR="00987629" w:rsidRDefault="00923014" w:rsidP="002325DE">
      <w:pPr>
        <w:pStyle w:val="ListParagraph"/>
        <w:numPr>
          <w:ilvl w:val="0"/>
          <w:numId w:val="12"/>
        </w:numPr>
        <w:spacing w:after="0" w:line="240" w:lineRule="auto"/>
      </w:pPr>
      <w:r w:rsidRPr="00987629">
        <w:t xml:space="preserve">How will we validate the data? </w:t>
      </w:r>
    </w:p>
    <w:p w14:paraId="075423ED" w14:textId="77777777" w:rsidR="00987629" w:rsidRDefault="00923014" w:rsidP="002325DE">
      <w:pPr>
        <w:pStyle w:val="ListParagraph"/>
        <w:numPr>
          <w:ilvl w:val="0"/>
          <w:numId w:val="12"/>
        </w:numPr>
        <w:spacing w:after="0" w:line="240" w:lineRule="auto"/>
      </w:pPr>
      <w:r w:rsidRPr="00987629">
        <w:t xml:space="preserve">How deep within their value chain will we expect enterprises to collect data? </w:t>
      </w:r>
    </w:p>
    <w:p w14:paraId="41F2FADD" w14:textId="77777777" w:rsidR="00987629" w:rsidRDefault="00987629" w:rsidP="002325DE">
      <w:pPr>
        <w:pStyle w:val="ListParagraph"/>
        <w:numPr>
          <w:ilvl w:val="0"/>
          <w:numId w:val="12"/>
        </w:numPr>
        <w:spacing w:after="0" w:line="240" w:lineRule="auto"/>
      </w:pPr>
      <w:r>
        <w:t xml:space="preserve">How would </w:t>
      </w:r>
      <w:proofErr w:type="spellStart"/>
      <w:r>
        <w:t>cookstove</w:t>
      </w:r>
      <w:proofErr w:type="spellEnd"/>
      <w:r>
        <w:t xml:space="preserve"> users be reached? Would they be responsive to SMS surveys?</w:t>
      </w:r>
    </w:p>
    <w:p w14:paraId="218EB9DE" w14:textId="77777777" w:rsidR="00987629" w:rsidRDefault="00987629" w:rsidP="002325DE">
      <w:pPr>
        <w:pStyle w:val="ListParagraph"/>
        <w:numPr>
          <w:ilvl w:val="0"/>
          <w:numId w:val="12"/>
        </w:numPr>
        <w:spacing w:after="0" w:line="240" w:lineRule="auto"/>
      </w:pPr>
      <w:r>
        <w:t xml:space="preserve">How will we know whether and to what extent the </w:t>
      </w:r>
      <w:proofErr w:type="spellStart"/>
      <w:r>
        <w:t>cookstoves</w:t>
      </w:r>
      <w:proofErr w:type="spellEnd"/>
      <w:r>
        <w:t xml:space="preserve"> are actually being used? </w:t>
      </w:r>
    </w:p>
    <w:p w14:paraId="7B7D3B5B" w14:textId="77777777" w:rsidR="00987629" w:rsidRDefault="00923014" w:rsidP="002325DE">
      <w:pPr>
        <w:pStyle w:val="ListParagraph"/>
        <w:numPr>
          <w:ilvl w:val="0"/>
          <w:numId w:val="12"/>
        </w:numPr>
        <w:spacing w:after="0" w:line="240" w:lineRule="auto"/>
      </w:pPr>
      <w:r w:rsidRPr="00987629">
        <w:t xml:space="preserve">What are the main components of a “quality” livelihood that we will want to measure? </w:t>
      </w:r>
    </w:p>
    <w:p w14:paraId="0E5B1DBA" w14:textId="77777777" w:rsidR="00987629" w:rsidRDefault="00923014" w:rsidP="002325DE">
      <w:pPr>
        <w:pStyle w:val="ListParagraph"/>
        <w:numPr>
          <w:ilvl w:val="0"/>
          <w:numId w:val="12"/>
        </w:numPr>
        <w:spacing w:after="0" w:line="240" w:lineRule="auto"/>
      </w:pPr>
      <w:r w:rsidRPr="00987629">
        <w:t xml:space="preserve">What are some of the key gaps in the theory of change of how clean cooking solutions generate social impact? </w:t>
      </w:r>
    </w:p>
    <w:p w14:paraId="58903239" w14:textId="77777777" w:rsidR="00987629" w:rsidRPr="00987629" w:rsidRDefault="00923014" w:rsidP="002325DE">
      <w:pPr>
        <w:pStyle w:val="ListParagraph"/>
        <w:numPr>
          <w:ilvl w:val="1"/>
          <w:numId w:val="12"/>
        </w:numPr>
        <w:spacing w:after="0" w:line="240" w:lineRule="auto"/>
      </w:pPr>
      <w:r w:rsidRPr="00987629">
        <w:rPr>
          <w:i/>
          <w:iCs/>
        </w:rPr>
        <w:t>How could these be filled in with specific research studies?</w:t>
      </w:r>
    </w:p>
    <w:p w14:paraId="2EE3A3C1" w14:textId="77777777" w:rsidR="00923014" w:rsidRPr="00987629" w:rsidRDefault="00923014" w:rsidP="002325DE">
      <w:pPr>
        <w:pStyle w:val="ListParagraph"/>
        <w:numPr>
          <w:ilvl w:val="1"/>
          <w:numId w:val="12"/>
        </w:numPr>
        <w:spacing w:after="0" w:line="240" w:lineRule="auto"/>
      </w:pPr>
      <w:r w:rsidRPr="00987629">
        <w:rPr>
          <w:i/>
          <w:iCs/>
        </w:rPr>
        <w:t xml:space="preserve">Who would fund such studies? </w:t>
      </w:r>
    </w:p>
    <w:p w14:paraId="6E0DDDEE" w14:textId="77777777" w:rsidR="00987629" w:rsidRDefault="00987629" w:rsidP="002325DE">
      <w:pPr>
        <w:spacing w:after="0" w:line="240" w:lineRule="auto"/>
      </w:pPr>
    </w:p>
    <w:p w14:paraId="2507E3DB" w14:textId="77777777" w:rsidR="00196B60" w:rsidRPr="006A6090" w:rsidRDefault="007A438C" w:rsidP="002325DE">
      <w:pPr>
        <w:spacing w:after="0" w:line="240" w:lineRule="auto"/>
      </w:pPr>
      <w:r>
        <w:t>The challenges—logistical and practical—that would be involved in measuring social impact were also addressed by the Working Group. Among the key challenges identified were the following:</w:t>
      </w:r>
    </w:p>
    <w:p w14:paraId="3ABD0DB8" w14:textId="77777777" w:rsidR="00D020D4" w:rsidRDefault="00196B60" w:rsidP="002325DE">
      <w:pPr>
        <w:pStyle w:val="ListParagraph"/>
        <w:numPr>
          <w:ilvl w:val="0"/>
          <w:numId w:val="10"/>
        </w:numPr>
        <w:spacing w:after="0" w:line="240" w:lineRule="auto"/>
      </w:pPr>
      <w:r w:rsidRPr="006A6090">
        <w:t xml:space="preserve">While </w:t>
      </w:r>
      <w:r w:rsidR="00FE6994">
        <w:t>private sector actors</w:t>
      </w:r>
      <w:r w:rsidRPr="006A6090">
        <w:t xml:space="preserve"> are generally receptive to the message that including women is </w:t>
      </w:r>
      <w:r w:rsidR="00FE6994">
        <w:t>“good for business,”</w:t>
      </w:r>
      <w:r w:rsidRPr="006A6090">
        <w:t xml:space="preserve"> they are less willing to devote </w:t>
      </w:r>
      <w:r w:rsidR="00FE6994">
        <w:t>time and resources to gather the evidence that would be needed to make this case; en</w:t>
      </w:r>
      <w:r w:rsidRPr="006A6090">
        <w:t>terprises will not see the value of measuring impact—and certainly won’t want to pay for doing the measuring—if they do not see the benefit (particularly the financial benefit) of doing so.</w:t>
      </w:r>
    </w:p>
    <w:p w14:paraId="01C4186D" w14:textId="77777777" w:rsidR="00FE6994" w:rsidRDefault="00FE6994" w:rsidP="002325DE">
      <w:pPr>
        <w:pStyle w:val="ListParagraph"/>
        <w:numPr>
          <w:ilvl w:val="0"/>
          <w:numId w:val="10"/>
        </w:numPr>
        <w:spacing w:after="0" w:line="240" w:lineRule="auto"/>
      </w:pPr>
      <w:r>
        <w:t>Not only is it difficult for all stakeholders to agree on the main areas of the clean cooking sector’s social impact, but it is potentially even more difficult to come up with indicators that can measure these impacts across the wide variety of actors involved in the sector (manufacturers, distributors, enterprises, non-profit implementers), the great variation in stove designs and fuels distributed, and the diversity of settings (urban, rural, mountainous, rainy, etc.) in which these stoves are used.</w:t>
      </w:r>
    </w:p>
    <w:p w14:paraId="5AE9B323" w14:textId="77777777" w:rsidR="000B373D" w:rsidRPr="006A6090" w:rsidRDefault="000B373D" w:rsidP="002325DE">
      <w:pPr>
        <w:pStyle w:val="ListParagraph"/>
        <w:spacing w:after="0" w:line="240" w:lineRule="auto"/>
        <w:ind w:left="1440"/>
      </w:pPr>
    </w:p>
    <w:p w14:paraId="528A1FA1" w14:textId="77777777" w:rsidR="008733AD" w:rsidRPr="00640167" w:rsidRDefault="00640167" w:rsidP="002325DE">
      <w:pPr>
        <w:spacing w:after="0" w:line="240" w:lineRule="auto"/>
        <w:rPr>
          <w:b/>
        </w:rPr>
      </w:pPr>
      <w:r w:rsidRPr="00640167">
        <w:rPr>
          <w:b/>
        </w:rPr>
        <w:t>Next Steps</w:t>
      </w:r>
    </w:p>
    <w:p w14:paraId="17EC5322" w14:textId="77777777" w:rsidR="00E3573E" w:rsidRDefault="00E3573E" w:rsidP="002325DE">
      <w:pPr>
        <w:spacing w:after="0" w:line="240" w:lineRule="auto"/>
      </w:pPr>
      <w:r>
        <w:t>Based on what was discussed this working session, as well as through other efforts such as interviews, background research, and the ISO/TC285, the Alliance is working</w:t>
      </w:r>
      <w:r w:rsidR="008C6CE6">
        <w:t xml:space="preserve"> with</w:t>
      </w:r>
      <w:r>
        <w:t xml:space="preserve"> ICRW to develop</w:t>
      </w:r>
      <w:r w:rsidR="008C6CE6">
        <w:t xml:space="preserve"> a</w:t>
      </w:r>
      <w:r>
        <w:t xml:space="preserve"> concrete list of key domains of impact, key areas for measurement, and draft indicators and measurement methodologies. Once the Alliance has an internally vetted</w:t>
      </w:r>
      <w:r w:rsidR="008C6CE6">
        <w:t xml:space="preserve"> the</w:t>
      </w:r>
      <w:r>
        <w:t xml:space="preserve"> draft, </w:t>
      </w:r>
      <w:r w:rsidR="008C6CE6">
        <w:t xml:space="preserve">the Alliance </w:t>
      </w:r>
      <w:r>
        <w:t xml:space="preserve">will share these draft indicators and measurement methodologies with the Working Group to receive feedback. </w:t>
      </w:r>
    </w:p>
    <w:p w14:paraId="603E0B8D" w14:textId="77777777" w:rsidR="00DF0D5B" w:rsidRDefault="00DF0D5B" w:rsidP="002325DE">
      <w:pPr>
        <w:spacing w:after="0" w:line="240" w:lineRule="auto"/>
      </w:pPr>
    </w:p>
    <w:p w14:paraId="474E1603" w14:textId="77777777" w:rsidR="00923014" w:rsidRDefault="00E3573E" w:rsidP="002325DE">
      <w:pPr>
        <w:spacing w:after="0" w:line="240" w:lineRule="auto"/>
      </w:pPr>
      <w:r>
        <w:t xml:space="preserve">Moving forward, the Alliance will continue to consult </w:t>
      </w:r>
      <w:r w:rsidR="00DF0D5B">
        <w:t xml:space="preserve">with the </w:t>
      </w:r>
      <w:r>
        <w:t xml:space="preserve">Social Impact Working Group </w:t>
      </w:r>
      <w:r w:rsidR="00DF0D5B">
        <w:t xml:space="preserve">on </w:t>
      </w:r>
      <w:r>
        <w:t>indicators, measurement methodologies, data collection methodologies, data capture systems</w:t>
      </w:r>
      <w:r w:rsidR="00DF0D5B">
        <w:t>,</w:t>
      </w:r>
      <w:r>
        <w:t xml:space="preserve"> and more. In order to develop a social impact measurement system that is usable and valuable for a variety of stakeholders, we need your input in this process!</w:t>
      </w:r>
      <w:r w:rsidR="00923014">
        <w:br w:type="page"/>
      </w:r>
    </w:p>
    <w:p w14:paraId="6B772169" w14:textId="286B9EE1" w:rsidR="00323E7D" w:rsidRDefault="00323E7D" w:rsidP="00323E7D">
      <w:pPr>
        <w:spacing w:after="0" w:line="240" w:lineRule="auto"/>
        <w:rPr>
          <w:b/>
          <w:sz w:val="24"/>
        </w:rPr>
      </w:pPr>
      <w:r>
        <w:rPr>
          <w:b/>
          <w:sz w:val="24"/>
        </w:rPr>
        <w:lastRenderedPageBreak/>
        <w:t>Tab</w:t>
      </w:r>
      <w:r w:rsidR="008A1055">
        <w:rPr>
          <w:b/>
          <w:sz w:val="24"/>
        </w:rPr>
        <w:t>le 1</w:t>
      </w:r>
      <w:r>
        <w:rPr>
          <w:b/>
          <w:sz w:val="24"/>
        </w:rPr>
        <w:t>: Social impacts created through involvement throughout clean cooking value chains</w:t>
      </w:r>
    </w:p>
    <w:p w14:paraId="5449B8F9" w14:textId="77777777" w:rsidR="00323E7D" w:rsidRPr="00AA47B0" w:rsidRDefault="00323E7D" w:rsidP="00323E7D">
      <w:pPr>
        <w:spacing w:after="0" w:line="240" w:lineRule="auto"/>
        <w:rPr>
          <w:b/>
          <w:sz w:val="24"/>
        </w:rPr>
      </w:pPr>
    </w:p>
    <w:tbl>
      <w:tblPr>
        <w:tblW w:w="8202" w:type="dxa"/>
        <w:tblInd w:w="93" w:type="dxa"/>
        <w:tblLook w:val="04A0" w:firstRow="1" w:lastRow="0" w:firstColumn="1" w:lastColumn="0" w:noHBand="0" w:noVBand="1"/>
      </w:tblPr>
      <w:tblGrid>
        <w:gridCol w:w="1123"/>
        <w:gridCol w:w="488"/>
        <w:gridCol w:w="6591"/>
      </w:tblGrid>
      <w:tr w:rsidR="00323E7D" w:rsidRPr="006A2BB1" w14:paraId="50D5A51B" w14:textId="77777777" w:rsidTr="001F0D0F">
        <w:trPr>
          <w:trHeight w:val="385"/>
        </w:trPr>
        <w:tc>
          <w:tcPr>
            <w:tcW w:w="1123" w:type="dxa"/>
            <w:vMerge w:val="restart"/>
            <w:tcBorders>
              <w:top w:val="single" w:sz="8" w:space="0" w:color="auto"/>
              <w:left w:val="single" w:sz="8" w:space="0" w:color="auto"/>
              <w:bottom w:val="single" w:sz="8" w:space="0" w:color="000000"/>
              <w:right w:val="nil"/>
            </w:tcBorders>
            <w:shd w:val="clear" w:color="000000" w:fill="366092"/>
            <w:textDirection w:val="btLr"/>
            <w:vAlign w:val="center"/>
            <w:hideMark/>
          </w:tcPr>
          <w:p w14:paraId="2B49FDCD" w14:textId="77777777" w:rsidR="00323E7D" w:rsidRPr="006A2BB1" w:rsidRDefault="00323E7D" w:rsidP="00DF0D5B">
            <w:pPr>
              <w:spacing w:after="0" w:line="240" w:lineRule="auto"/>
              <w:jc w:val="center"/>
              <w:rPr>
                <w:rFonts w:ascii="Calibri" w:eastAsia="Times New Roman" w:hAnsi="Calibri" w:cs="Calibri"/>
                <w:b/>
                <w:bCs/>
                <w:color w:val="000000"/>
                <w:sz w:val="28"/>
                <w:szCs w:val="28"/>
              </w:rPr>
            </w:pPr>
            <w:r w:rsidRPr="006A2BB1">
              <w:rPr>
                <w:rFonts w:ascii="Calibri" w:eastAsia="Times New Roman" w:hAnsi="Calibri" w:cs="Calibri"/>
                <w:b/>
                <w:bCs/>
                <w:color w:val="000000"/>
                <w:sz w:val="28"/>
                <w:szCs w:val="28"/>
              </w:rPr>
              <w:t>Livelihoods</w:t>
            </w:r>
          </w:p>
        </w:tc>
        <w:tc>
          <w:tcPr>
            <w:tcW w:w="7079" w:type="dxa"/>
            <w:gridSpan w:val="2"/>
            <w:tcBorders>
              <w:top w:val="single" w:sz="8" w:space="0" w:color="auto"/>
              <w:left w:val="single" w:sz="8" w:space="0" w:color="auto"/>
              <w:bottom w:val="single" w:sz="8" w:space="0" w:color="auto"/>
              <w:right w:val="single" w:sz="8" w:space="0" w:color="000000"/>
            </w:tcBorders>
            <w:shd w:val="clear" w:color="000000" w:fill="DCE6F1"/>
            <w:hideMark/>
          </w:tcPr>
          <w:p w14:paraId="509A770A"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Jobs created</w:t>
            </w:r>
          </w:p>
        </w:tc>
      </w:tr>
      <w:tr w:rsidR="00323E7D" w:rsidRPr="006A2BB1" w14:paraId="2E4036FB" w14:textId="77777777" w:rsidTr="001F0D0F">
        <w:trPr>
          <w:trHeight w:val="385"/>
        </w:trPr>
        <w:tc>
          <w:tcPr>
            <w:tcW w:w="1123" w:type="dxa"/>
            <w:vMerge/>
            <w:tcBorders>
              <w:top w:val="single" w:sz="8" w:space="0" w:color="auto"/>
              <w:left w:val="single" w:sz="8" w:space="0" w:color="auto"/>
              <w:bottom w:val="single" w:sz="8" w:space="0" w:color="000000"/>
              <w:right w:val="nil"/>
            </w:tcBorders>
            <w:vAlign w:val="center"/>
            <w:hideMark/>
          </w:tcPr>
          <w:p w14:paraId="2F2BDAEB" w14:textId="77777777" w:rsidR="00323E7D" w:rsidRPr="006A2BB1" w:rsidRDefault="00323E7D" w:rsidP="00DF0D5B">
            <w:pPr>
              <w:spacing w:after="0" w:line="240" w:lineRule="auto"/>
              <w:rPr>
                <w:rFonts w:ascii="Calibri" w:eastAsia="Times New Roman" w:hAnsi="Calibri" w:cs="Calibri"/>
                <w:b/>
                <w:bCs/>
                <w:color w:val="000000"/>
                <w:sz w:val="28"/>
                <w:szCs w:val="28"/>
              </w:rPr>
            </w:pPr>
          </w:p>
        </w:tc>
        <w:tc>
          <w:tcPr>
            <w:tcW w:w="7079" w:type="dxa"/>
            <w:gridSpan w:val="2"/>
            <w:tcBorders>
              <w:top w:val="single" w:sz="8" w:space="0" w:color="auto"/>
              <w:left w:val="single" w:sz="8" w:space="0" w:color="auto"/>
              <w:bottom w:val="single" w:sz="4" w:space="0" w:color="auto"/>
              <w:right w:val="single" w:sz="8" w:space="0" w:color="000000"/>
            </w:tcBorders>
            <w:shd w:val="clear" w:color="000000" w:fill="B8CCE4"/>
            <w:hideMark/>
          </w:tcPr>
          <w:p w14:paraId="407A489B"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Income</w:t>
            </w:r>
          </w:p>
        </w:tc>
      </w:tr>
      <w:tr w:rsidR="00323E7D" w:rsidRPr="006A2BB1" w14:paraId="642C7A59" w14:textId="77777777" w:rsidTr="001F0D0F">
        <w:trPr>
          <w:trHeight w:val="367"/>
        </w:trPr>
        <w:tc>
          <w:tcPr>
            <w:tcW w:w="1123" w:type="dxa"/>
            <w:vMerge/>
            <w:tcBorders>
              <w:top w:val="single" w:sz="8" w:space="0" w:color="auto"/>
              <w:left w:val="single" w:sz="8" w:space="0" w:color="auto"/>
              <w:bottom w:val="single" w:sz="8" w:space="0" w:color="000000"/>
              <w:right w:val="nil"/>
            </w:tcBorders>
            <w:vAlign w:val="center"/>
            <w:hideMark/>
          </w:tcPr>
          <w:p w14:paraId="7089F866" w14:textId="77777777" w:rsidR="00323E7D" w:rsidRPr="006A2BB1" w:rsidRDefault="00323E7D" w:rsidP="00DF0D5B">
            <w:pPr>
              <w:spacing w:after="0" w:line="240" w:lineRule="auto"/>
              <w:rPr>
                <w:rFonts w:ascii="Calibri" w:eastAsia="Times New Roman" w:hAnsi="Calibri" w:cs="Calibri"/>
                <w:b/>
                <w:bCs/>
                <w:color w:val="000000"/>
                <w:sz w:val="28"/>
                <w:szCs w:val="28"/>
              </w:rPr>
            </w:pPr>
          </w:p>
        </w:tc>
        <w:tc>
          <w:tcPr>
            <w:tcW w:w="7079" w:type="dxa"/>
            <w:gridSpan w:val="2"/>
            <w:tcBorders>
              <w:top w:val="single" w:sz="8" w:space="0" w:color="auto"/>
              <w:left w:val="single" w:sz="8" w:space="0" w:color="auto"/>
              <w:bottom w:val="single" w:sz="4" w:space="0" w:color="auto"/>
              <w:right w:val="single" w:sz="8" w:space="0" w:color="000000"/>
            </w:tcBorders>
            <w:shd w:val="clear" w:color="000000" w:fill="DCE6F1"/>
            <w:hideMark/>
          </w:tcPr>
          <w:p w14:paraId="780B4A40"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Quality of jobs created</w:t>
            </w:r>
          </w:p>
        </w:tc>
      </w:tr>
      <w:tr w:rsidR="00323E7D" w:rsidRPr="006A2BB1" w14:paraId="68D78B08" w14:textId="77777777" w:rsidTr="001F0D0F">
        <w:trPr>
          <w:trHeight w:val="367"/>
        </w:trPr>
        <w:tc>
          <w:tcPr>
            <w:tcW w:w="1123" w:type="dxa"/>
            <w:vMerge/>
            <w:tcBorders>
              <w:top w:val="single" w:sz="8" w:space="0" w:color="auto"/>
              <w:left w:val="single" w:sz="8" w:space="0" w:color="auto"/>
              <w:bottom w:val="single" w:sz="8" w:space="0" w:color="000000"/>
              <w:right w:val="nil"/>
            </w:tcBorders>
            <w:vAlign w:val="center"/>
            <w:hideMark/>
          </w:tcPr>
          <w:p w14:paraId="195EA757" w14:textId="77777777" w:rsidR="00323E7D" w:rsidRPr="006A2BB1" w:rsidRDefault="00323E7D" w:rsidP="00DF0D5B">
            <w:pPr>
              <w:spacing w:after="0" w:line="240" w:lineRule="auto"/>
              <w:rPr>
                <w:rFonts w:ascii="Calibri" w:eastAsia="Times New Roman" w:hAnsi="Calibri" w:cs="Calibri"/>
                <w:b/>
                <w:bCs/>
                <w:color w:val="000000"/>
                <w:sz w:val="28"/>
                <w:szCs w:val="28"/>
              </w:rPr>
            </w:pPr>
          </w:p>
        </w:tc>
        <w:tc>
          <w:tcPr>
            <w:tcW w:w="488" w:type="dxa"/>
            <w:tcBorders>
              <w:top w:val="nil"/>
              <w:left w:val="single" w:sz="8" w:space="0" w:color="auto"/>
              <w:bottom w:val="single" w:sz="4" w:space="0" w:color="auto"/>
              <w:right w:val="single" w:sz="4" w:space="0" w:color="auto"/>
            </w:tcBorders>
            <w:shd w:val="clear" w:color="000000" w:fill="DCE6F1"/>
            <w:vAlign w:val="bottom"/>
            <w:hideMark/>
          </w:tcPr>
          <w:p w14:paraId="5F466382" w14:textId="77777777" w:rsidR="00323E7D" w:rsidRPr="004C6FDD" w:rsidRDefault="00323E7D" w:rsidP="00DF0D5B">
            <w:pPr>
              <w:spacing w:after="0" w:line="240" w:lineRule="auto"/>
              <w:jc w:val="center"/>
              <w:rPr>
                <w:rFonts w:ascii="Calibri" w:eastAsia="Times New Roman" w:hAnsi="Calibri" w:cs="Calibri"/>
                <w:bCs/>
                <w:color w:val="000000"/>
              </w:rPr>
            </w:pPr>
            <w:r w:rsidRPr="004C6FDD">
              <w:rPr>
                <w:rFonts w:ascii="Calibri" w:eastAsia="Times New Roman" w:hAnsi="Calibri" w:cs="Calibri"/>
                <w:bCs/>
                <w:color w:val="000000"/>
              </w:rPr>
              <w:t> </w:t>
            </w:r>
          </w:p>
        </w:tc>
        <w:tc>
          <w:tcPr>
            <w:tcW w:w="6590" w:type="dxa"/>
            <w:tcBorders>
              <w:top w:val="nil"/>
              <w:left w:val="nil"/>
              <w:bottom w:val="single" w:sz="4" w:space="0" w:color="auto"/>
              <w:right w:val="single" w:sz="8" w:space="0" w:color="auto"/>
            </w:tcBorders>
            <w:shd w:val="clear" w:color="000000" w:fill="DCE6F1"/>
            <w:hideMark/>
          </w:tcPr>
          <w:p w14:paraId="2A646731"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Part-time/full-time</w:t>
            </w:r>
          </w:p>
        </w:tc>
      </w:tr>
      <w:tr w:rsidR="00323E7D" w:rsidRPr="006A2BB1" w14:paraId="293B78E0" w14:textId="77777777" w:rsidTr="001F0D0F">
        <w:trPr>
          <w:trHeight w:val="367"/>
        </w:trPr>
        <w:tc>
          <w:tcPr>
            <w:tcW w:w="1123" w:type="dxa"/>
            <w:vMerge/>
            <w:tcBorders>
              <w:top w:val="single" w:sz="8" w:space="0" w:color="auto"/>
              <w:left w:val="single" w:sz="8" w:space="0" w:color="auto"/>
              <w:bottom w:val="single" w:sz="8" w:space="0" w:color="000000"/>
              <w:right w:val="nil"/>
            </w:tcBorders>
            <w:vAlign w:val="center"/>
            <w:hideMark/>
          </w:tcPr>
          <w:p w14:paraId="2FFD8FA5" w14:textId="77777777" w:rsidR="00323E7D" w:rsidRPr="006A2BB1" w:rsidRDefault="00323E7D" w:rsidP="00DF0D5B">
            <w:pPr>
              <w:spacing w:after="0" w:line="240" w:lineRule="auto"/>
              <w:rPr>
                <w:rFonts w:ascii="Calibri" w:eastAsia="Times New Roman" w:hAnsi="Calibri" w:cs="Calibri"/>
                <w:b/>
                <w:bCs/>
                <w:color w:val="000000"/>
                <w:sz w:val="28"/>
                <w:szCs w:val="28"/>
              </w:rPr>
            </w:pPr>
          </w:p>
        </w:tc>
        <w:tc>
          <w:tcPr>
            <w:tcW w:w="488" w:type="dxa"/>
            <w:tcBorders>
              <w:top w:val="nil"/>
              <w:left w:val="single" w:sz="8" w:space="0" w:color="auto"/>
              <w:bottom w:val="single" w:sz="4" w:space="0" w:color="auto"/>
              <w:right w:val="single" w:sz="4" w:space="0" w:color="auto"/>
            </w:tcBorders>
            <w:shd w:val="clear" w:color="000000" w:fill="B8CCE4"/>
            <w:vAlign w:val="bottom"/>
            <w:hideMark/>
          </w:tcPr>
          <w:p w14:paraId="2D7C6956" w14:textId="77777777" w:rsidR="00323E7D" w:rsidRPr="004C6FDD" w:rsidRDefault="00323E7D" w:rsidP="00DF0D5B">
            <w:pPr>
              <w:spacing w:after="0" w:line="240" w:lineRule="auto"/>
              <w:jc w:val="center"/>
              <w:rPr>
                <w:rFonts w:ascii="Calibri" w:eastAsia="Times New Roman" w:hAnsi="Calibri" w:cs="Calibri"/>
                <w:bCs/>
                <w:color w:val="000000"/>
              </w:rPr>
            </w:pPr>
            <w:r w:rsidRPr="004C6FDD">
              <w:rPr>
                <w:rFonts w:ascii="Calibri" w:eastAsia="Times New Roman" w:hAnsi="Calibri" w:cs="Calibri"/>
                <w:bCs/>
                <w:color w:val="000000"/>
              </w:rPr>
              <w:t> </w:t>
            </w:r>
          </w:p>
        </w:tc>
        <w:tc>
          <w:tcPr>
            <w:tcW w:w="6590" w:type="dxa"/>
            <w:tcBorders>
              <w:top w:val="nil"/>
              <w:left w:val="nil"/>
              <w:bottom w:val="single" w:sz="4" w:space="0" w:color="auto"/>
              <w:right w:val="single" w:sz="8" w:space="0" w:color="auto"/>
            </w:tcBorders>
            <w:shd w:val="clear" w:color="000000" w:fill="B8CCE4"/>
            <w:hideMark/>
          </w:tcPr>
          <w:p w14:paraId="18E1CB28"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Management level</w:t>
            </w:r>
          </w:p>
        </w:tc>
      </w:tr>
      <w:tr w:rsidR="00323E7D" w:rsidRPr="006A2BB1" w14:paraId="3D8BB513" w14:textId="77777777" w:rsidTr="001F0D0F">
        <w:trPr>
          <w:trHeight w:val="367"/>
        </w:trPr>
        <w:tc>
          <w:tcPr>
            <w:tcW w:w="1123" w:type="dxa"/>
            <w:vMerge/>
            <w:tcBorders>
              <w:top w:val="single" w:sz="8" w:space="0" w:color="auto"/>
              <w:left w:val="single" w:sz="8" w:space="0" w:color="auto"/>
              <w:bottom w:val="single" w:sz="8" w:space="0" w:color="000000"/>
              <w:right w:val="nil"/>
            </w:tcBorders>
            <w:vAlign w:val="center"/>
            <w:hideMark/>
          </w:tcPr>
          <w:p w14:paraId="6998FDD1" w14:textId="77777777" w:rsidR="00323E7D" w:rsidRPr="006A2BB1" w:rsidRDefault="00323E7D" w:rsidP="00DF0D5B">
            <w:pPr>
              <w:spacing w:after="0" w:line="240" w:lineRule="auto"/>
              <w:rPr>
                <w:rFonts w:ascii="Calibri" w:eastAsia="Times New Roman" w:hAnsi="Calibri" w:cs="Calibri"/>
                <w:b/>
                <w:bCs/>
                <w:color w:val="000000"/>
                <w:sz w:val="28"/>
                <w:szCs w:val="28"/>
              </w:rPr>
            </w:pPr>
          </w:p>
        </w:tc>
        <w:tc>
          <w:tcPr>
            <w:tcW w:w="488" w:type="dxa"/>
            <w:tcBorders>
              <w:top w:val="nil"/>
              <w:left w:val="single" w:sz="8" w:space="0" w:color="auto"/>
              <w:bottom w:val="single" w:sz="4" w:space="0" w:color="auto"/>
              <w:right w:val="single" w:sz="4" w:space="0" w:color="auto"/>
            </w:tcBorders>
            <w:shd w:val="clear" w:color="000000" w:fill="DCE6F1"/>
            <w:vAlign w:val="bottom"/>
            <w:hideMark/>
          </w:tcPr>
          <w:p w14:paraId="2D4E2FF7" w14:textId="77777777" w:rsidR="00323E7D" w:rsidRPr="004C6FDD" w:rsidRDefault="00323E7D" w:rsidP="00DF0D5B">
            <w:pPr>
              <w:spacing w:after="0" w:line="240" w:lineRule="auto"/>
              <w:jc w:val="center"/>
              <w:rPr>
                <w:rFonts w:ascii="Calibri" w:eastAsia="Times New Roman" w:hAnsi="Calibri" w:cs="Calibri"/>
                <w:bCs/>
                <w:color w:val="000000"/>
              </w:rPr>
            </w:pPr>
            <w:r w:rsidRPr="004C6FDD">
              <w:rPr>
                <w:rFonts w:ascii="Calibri" w:eastAsia="Times New Roman" w:hAnsi="Calibri" w:cs="Calibri"/>
                <w:bCs/>
                <w:color w:val="000000"/>
              </w:rPr>
              <w:t> </w:t>
            </w:r>
          </w:p>
        </w:tc>
        <w:tc>
          <w:tcPr>
            <w:tcW w:w="6590" w:type="dxa"/>
            <w:tcBorders>
              <w:top w:val="nil"/>
              <w:left w:val="nil"/>
              <w:bottom w:val="single" w:sz="4" w:space="0" w:color="auto"/>
              <w:right w:val="single" w:sz="8" w:space="0" w:color="auto"/>
            </w:tcBorders>
            <w:shd w:val="clear" w:color="000000" w:fill="DCE6F1"/>
            <w:hideMark/>
          </w:tcPr>
          <w:p w14:paraId="2B92E5EE"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Area within the value chain</w:t>
            </w:r>
          </w:p>
        </w:tc>
      </w:tr>
      <w:tr w:rsidR="00323E7D" w:rsidRPr="006A2BB1" w14:paraId="0992C775" w14:textId="77777777" w:rsidTr="001F0D0F">
        <w:trPr>
          <w:trHeight w:val="367"/>
        </w:trPr>
        <w:tc>
          <w:tcPr>
            <w:tcW w:w="1123" w:type="dxa"/>
            <w:vMerge/>
            <w:tcBorders>
              <w:top w:val="single" w:sz="8" w:space="0" w:color="auto"/>
              <w:left w:val="single" w:sz="8" w:space="0" w:color="auto"/>
              <w:bottom w:val="single" w:sz="8" w:space="0" w:color="000000"/>
              <w:right w:val="nil"/>
            </w:tcBorders>
            <w:vAlign w:val="center"/>
            <w:hideMark/>
          </w:tcPr>
          <w:p w14:paraId="33AE7D09" w14:textId="77777777" w:rsidR="00323E7D" w:rsidRPr="006A2BB1" w:rsidRDefault="00323E7D" w:rsidP="00DF0D5B">
            <w:pPr>
              <w:spacing w:after="0" w:line="240" w:lineRule="auto"/>
              <w:rPr>
                <w:rFonts w:ascii="Calibri" w:eastAsia="Times New Roman" w:hAnsi="Calibri" w:cs="Calibri"/>
                <w:b/>
                <w:bCs/>
                <w:color w:val="000000"/>
                <w:sz w:val="28"/>
                <w:szCs w:val="28"/>
              </w:rPr>
            </w:pPr>
          </w:p>
        </w:tc>
        <w:tc>
          <w:tcPr>
            <w:tcW w:w="488" w:type="dxa"/>
            <w:tcBorders>
              <w:top w:val="nil"/>
              <w:left w:val="single" w:sz="8" w:space="0" w:color="auto"/>
              <w:bottom w:val="single" w:sz="4" w:space="0" w:color="auto"/>
              <w:right w:val="single" w:sz="4" w:space="0" w:color="auto"/>
            </w:tcBorders>
            <w:shd w:val="clear" w:color="000000" w:fill="B8CCE4"/>
            <w:vAlign w:val="bottom"/>
            <w:hideMark/>
          </w:tcPr>
          <w:p w14:paraId="47FF81A9" w14:textId="77777777" w:rsidR="00323E7D" w:rsidRPr="004C6FDD" w:rsidRDefault="00323E7D" w:rsidP="00DF0D5B">
            <w:pPr>
              <w:spacing w:after="0" w:line="240" w:lineRule="auto"/>
              <w:jc w:val="center"/>
              <w:rPr>
                <w:rFonts w:ascii="Calibri" w:eastAsia="Times New Roman" w:hAnsi="Calibri" w:cs="Calibri"/>
                <w:bCs/>
                <w:color w:val="000000"/>
              </w:rPr>
            </w:pPr>
            <w:r w:rsidRPr="004C6FDD">
              <w:rPr>
                <w:rFonts w:ascii="Calibri" w:eastAsia="Times New Roman" w:hAnsi="Calibri" w:cs="Calibri"/>
                <w:bCs/>
                <w:color w:val="000000"/>
              </w:rPr>
              <w:t> </w:t>
            </w:r>
          </w:p>
        </w:tc>
        <w:tc>
          <w:tcPr>
            <w:tcW w:w="6590" w:type="dxa"/>
            <w:tcBorders>
              <w:top w:val="nil"/>
              <w:left w:val="nil"/>
              <w:bottom w:val="single" w:sz="4" w:space="0" w:color="auto"/>
              <w:right w:val="single" w:sz="8" w:space="0" w:color="auto"/>
            </w:tcBorders>
            <w:shd w:val="clear" w:color="000000" w:fill="B8CCE4"/>
            <w:hideMark/>
          </w:tcPr>
          <w:p w14:paraId="301DFD7F"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Geographic location</w:t>
            </w:r>
          </w:p>
        </w:tc>
      </w:tr>
      <w:tr w:rsidR="00323E7D" w:rsidRPr="006A2BB1" w14:paraId="158F1076" w14:textId="77777777" w:rsidTr="001F0D0F">
        <w:trPr>
          <w:trHeight w:val="385"/>
        </w:trPr>
        <w:tc>
          <w:tcPr>
            <w:tcW w:w="1123" w:type="dxa"/>
            <w:vMerge/>
            <w:tcBorders>
              <w:top w:val="single" w:sz="8" w:space="0" w:color="auto"/>
              <w:left w:val="single" w:sz="8" w:space="0" w:color="auto"/>
              <w:bottom w:val="single" w:sz="8" w:space="0" w:color="000000"/>
              <w:right w:val="nil"/>
            </w:tcBorders>
            <w:vAlign w:val="center"/>
            <w:hideMark/>
          </w:tcPr>
          <w:p w14:paraId="5EFA9092" w14:textId="77777777" w:rsidR="00323E7D" w:rsidRPr="006A2BB1" w:rsidRDefault="00323E7D" w:rsidP="00DF0D5B">
            <w:pPr>
              <w:spacing w:after="0" w:line="240" w:lineRule="auto"/>
              <w:rPr>
                <w:rFonts w:ascii="Calibri" w:eastAsia="Times New Roman" w:hAnsi="Calibri" w:cs="Calibri"/>
                <w:b/>
                <w:bCs/>
                <w:color w:val="000000"/>
                <w:sz w:val="28"/>
                <w:szCs w:val="28"/>
              </w:rPr>
            </w:pPr>
          </w:p>
        </w:tc>
        <w:tc>
          <w:tcPr>
            <w:tcW w:w="488" w:type="dxa"/>
            <w:tcBorders>
              <w:top w:val="nil"/>
              <w:left w:val="single" w:sz="8" w:space="0" w:color="auto"/>
              <w:bottom w:val="single" w:sz="8" w:space="0" w:color="auto"/>
              <w:right w:val="single" w:sz="4" w:space="0" w:color="auto"/>
            </w:tcBorders>
            <w:shd w:val="clear" w:color="000000" w:fill="DCE6F1"/>
            <w:vAlign w:val="bottom"/>
            <w:hideMark/>
          </w:tcPr>
          <w:p w14:paraId="4D890C4D"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 </w:t>
            </w:r>
          </w:p>
        </w:tc>
        <w:tc>
          <w:tcPr>
            <w:tcW w:w="6590" w:type="dxa"/>
            <w:tcBorders>
              <w:top w:val="nil"/>
              <w:left w:val="nil"/>
              <w:bottom w:val="single" w:sz="8" w:space="0" w:color="auto"/>
              <w:right w:val="single" w:sz="8" w:space="0" w:color="auto"/>
            </w:tcBorders>
            <w:shd w:val="clear" w:color="000000" w:fill="DCE6F1"/>
            <w:hideMark/>
          </w:tcPr>
          <w:p w14:paraId="1DA9C8F5"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Women-owned</w:t>
            </w:r>
          </w:p>
        </w:tc>
      </w:tr>
      <w:tr w:rsidR="00323E7D" w:rsidRPr="006A2BB1" w14:paraId="2EBD3A87" w14:textId="77777777" w:rsidTr="001F0D0F">
        <w:trPr>
          <w:trHeight w:val="385"/>
        </w:trPr>
        <w:tc>
          <w:tcPr>
            <w:tcW w:w="1123" w:type="dxa"/>
            <w:vMerge/>
            <w:tcBorders>
              <w:top w:val="single" w:sz="8" w:space="0" w:color="auto"/>
              <w:left w:val="single" w:sz="8" w:space="0" w:color="auto"/>
              <w:bottom w:val="single" w:sz="8" w:space="0" w:color="000000"/>
              <w:right w:val="nil"/>
            </w:tcBorders>
            <w:vAlign w:val="center"/>
            <w:hideMark/>
          </w:tcPr>
          <w:p w14:paraId="2C772DD9" w14:textId="77777777" w:rsidR="00323E7D" w:rsidRPr="006A2BB1" w:rsidRDefault="00323E7D" w:rsidP="00DF0D5B">
            <w:pPr>
              <w:spacing w:after="0" w:line="240" w:lineRule="auto"/>
              <w:rPr>
                <w:rFonts w:ascii="Calibri" w:eastAsia="Times New Roman" w:hAnsi="Calibri" w:cs="Calibri"/>
                <w:b/>
                <w:bCs/>
                <w:color w:val="000000"/>
                <w:sz w:val="28"/>
                <w:szCs w:val="28"/>
              </w:rPr>
            </w:pPr>
          </w:p>
        </w:tc>
        <w:tc>
          <w:tcPr>
            <w:tcW w:w="7079" w:type="dxa"/>
            <w:gridSpan w:val="2"/>
            <w:tcBorders>
              <w:top w:val="single" w:sz="8" w:space="0" w:color="auto"/>
              <w:left w:val="single" w:sz="8" w:space="0" w:color="auto"/>
              <w:bottom w:val="single" w:sz="4" w:space="0" w:color="auto"/>
              <w:right w:val="single" w:sz="8" w:space="0" w:color="000000"/>
            </w:tcBorders>
            <w:shd w:val="clear" w:color="000000" w:fill="B8CCE4"/>
            <w:hideMark/>
          </w:tcPr>
          <w:p w14:paraId="7326B366"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Interaction with external organizations and entrepreneurs</w:t>
            </w:r>
          </w:p>
        </w:tc>
      </w:tr>
      <w:tr w:rsidR="00323E7D" w:rsidRPr="006A2BB1" w14:paraId="16CCEBFB" w14:textId="77777777" w:rsidTr="001F0D0F">
        <w:trPr>
          <w:trHeight w:val="385"/>
        </w:trPr>
        <w:tc>
          <w:tcPr>
            <w:tcW w:w="1123" w:type="dxa"/>
            <w:vMerge/>
            <w:tcBorders>
              <w:top w:val="single" w:sz="8" w:space="0" w:color="auto"/>
              <w:left w:val="single" w:sz="8" w:space="0" w:color="auto"/>
              <w:bottom w:val="single" w:sz="8" w:space="0" w:color="000000"/>
              <w:right w:val="nil"/>
            </w:tcBorders>
            <w:vAlign w:val="center"/>
            <w:hideMark/>
          </w:tcPr>
          <w:p w14:paraId="2C7B2B3B" w14:textId="77777777" w:rsidR="00323E7D" w:rsidRPr="006A2BB1" w:rsidRDefault="00323E7D" w:rsidP="00DF0D5B">
            <w:pPr>
              <w:spacing w:after="0" w:line="240" w:lineRule="auto"/>
              <w:rPr>
                <w:rFonts w:ascii="Calibri" w:eastAsia="Times New Roman" w:hAnsi="Calibri" w:cs="Calibri"/>
                <w:b/>
                <w:bCs/>
                <w:color w:val="000000"/>
                <w:sz w:val="28"/>
                <w:szCs w:val="28"/>
              </w:rPr>
            </w:pPr>
          </w:p>
        </w:tc>
        <w:tc>
          <w:tcPr>
            <w:tcW w:w="7079" w:type="dxa"/>
            <w:gridSpan w:val="2"/>
            <w:tcBorders>
              <w:top w:val="single" w:sz="8" w:space="0" w:color="auto"/>
              <w:left w:val="single" w:sz="8" w:space="0" w:color="auto"/>
              <w:bottom w:val="nil"/>
              <w:right w:val="single" w:sz="8" w:space="0" w:color="000000"/>
            </w:tcBorders>
            <w:shd w:val="clear" w:color="000000" w:fill="DCE6F1"/>
            <w:hideMark/>
          </w:tcPr>
          <w:p w14:paraId="0C363647"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Empowerment/leadership skills</w:t>
            </w:r>
          </w:p>
        </w:tc>
      </w:tr>
      <w:tr w:rsidR="00323E7D" w:rsidRPr="006A2BB1" w14:paraId="32B414CE" w14:textId="77777777" w:rsidTr="001F0D0F">
        <w:trPr>
          <w:trHeight w:val="385"/>
        </w:trPr>
        <w:tc>
          <w:tcPr>
            <w:tcW w:w="1123" w:type="dxa"/>
            <w:vMerge/>
            <w:tcBorders>
              <w:top w:val="single" w:sz="8" w:space="0" w:color="auto"/>
              <w:left w:val="single" w:sz="8" w:space="0" w:color="auto"/>
              <w:bottom w:val="single" w:sz="8" w:space="0" w:color="000000"/>
              <w:right w:val="nil"/>
            </w:tcBorders>
            <w:vAlign w:val="center"/>
            <w:hideMark/>
          </w:tcPr>
          <w:p w14:paraId="4E85B9C6" w14:textId="77777777" w:rsidR="00323E7D" w:rsidRPr="006A2BB1" w:rsidRDefault="00323E7D" w:rsidP="00DF0D5B">
            <w:pPr>
              <w:spacing w:after="0" w:line="240" w:lineRule="auto"/>
              <w:rPr>
                <w:rFonts w:ascii="Calibri" w:eastAsia="Times New Roman" w:hAnsi="Calibri" w:cs="Calibri"/>
                <w:b/>
                <w:bCs/>
                <w:color w:val="000000"/>
                <w:sz w:val="28"/>
                <w:szCs w:val="28"/>
              </w:rPr>
            </w:pPr>
          </w:p>
        </w:tc>
        <w:tc>
          <w:tcPr>
            <w:tcW w:w="7079" w:type="dxa"/>
            <w:gridSpan w:val="2"/>
            <w:tcBorders>
              <w:top w:val="single" w:sz="8" w:space="0" w:color="auto"/>
              <w:left w:val="single" w:sz="8" w:space="0" w:color="auto"/>
              <w:bottom w:val="nil"/>
              <w:right w:val="single" w:sz="8" w:space="0" w:color="000000"/>
            </w:tcBorders>
            <w:shd w:val="clear" w:color="000000" w:fill="B8CCE4"/>
            <w:hideMark/>
          </w:tcPr>
          <w:p w14:paraId="7B34C69B"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Access to networks</w:t>
            </w:r>
          </w:p>
        </w:tc>
      </w:tr>
      <w:tr w:rsidR="00323E7D" w:rsidRPr="006A2BB1" w14:paraId="37EAF8D5" w14:textId="77777777" w:rsidTr="001F0D0F">
        <w:trPr>
          <w:trHeight w:val="385"/>
        </w:trPr>
        <w:tc>
          <w:tcPr>
            <w:tcW w:w="1123" w:type="dxa"/>
            <w:vMerge/>
            <w:tcBorders>
              <w:top w:val="single" w:sz="8" w:space="0" w:color="auto"/>
              <w:left w:val="single" w:sz="8" w:space="0" w:color="auto"/>
              <w:bottom w:val="single" w:sz="8" w:space="0" w:color="000000"/>
              <w:right w:val="nil"/>
            </w:tcBorders>
            <w:vAlign w:val="center"/>
            <w:hideMark/>
          </w:tcPr>
          <w:p w14:paraId="418EFD46" w14:textId="77777777" w:rsidR="00323E7D" w:rsidRPr="006A2BB1" w:rsidRDefault="00323E7D" w:rsidP="00DF0D5B">
            <w:pPr>
              <w:spacing w:after="0" w:line="240" w:lineRule="auto"/>
              <w:rPr>
                <w:rFonts w:ascii="Calibri" w:eastAsia="Times New Roman" w:hAnsi="Calibri" w:cs="Calibri"/>
                <w:b/>
                <w:bCs/>
                <w:color w:val="000000"/>
                <w:sz w:val="28"/>
                <w:szCs w:val="28"/>
              </w:rPr>
            </w:pPr>
          </w:p>
        </w:tc>
        <w:tc>
          <w:tcPr>
            <w:tcW w:w="7079" w:type="dxa"/>
            <w:gridSpan w:val="2"/>
            <w:tcBorders>
              <w:top w:val="single" w:sz="8" w:space="0" w:color="auto"/>
              <w:left w:val="single" w:sz="8" w:space="0" w:color="auto"/>
              <w:bottom w:val="single" w:sz="4" w:space="0" w:color="auto"/>
              <w:right w:val="single" w:sz="8" w:space="0" w:color="000000"/>
            </w:tcBorders>
            <w:shd w:val="clear" w:color="000000" w:fill="DCE6F1"/>
            <w:hideMark/>
          </w:tcPr>
          <w:p w14:paraId="2597497D"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Access to credit</w:t>
            </w:r>
          </w:p>
        </w:tc>
      </w:tr>
      <w:tr w:rsidR="00323E7D" w:rsidRPr="006A2BB1" w14:paraId="7E13046A" w14:textId="77777777" w:rsidTr="001F0D0F">
        <w:trPr>
          <w:trHeight w:val="385"/>
        </w:trPr>
        <w:tc>
          <w:tcPr>
            <w:tcW w:w="1123" w:type="dxa"/>
            <w:vMerge/>
            <w:tcBorders>
              <w:top w:val="single" w:sz="8" w:space="0" w:color="auto"/>
              <w:left w:val="single" w:sz="8" w:space="0" w:color="auto"/>
              <w:bottom w:val="single" w:sz="8" w:space="0" w:color="000000"/>
              <w:right w:val="nil"/>
            </w:tcBorders>
            <w:vAlign w:val="center"/>
            <w:hideMark/>
          </w:tcPr>
          <w:p w14:paraId="4C58D49A" w14:textId="77777777" w:rsidR="00323E7D" w:rsidRPr="006A2BB1" w:rsidRDefault="00323E7D" w:rsidP="00DF0D5B">
            <w:pPr>
              <w:spacing w:after="0" w:line="240" w:lineRule="auto"/>
              <w:rPr>
                <w:rFonts w:ascii="Calibri" w:eastAsia="Times New Roman" w:hAnsi="Calibri" w:cs="Calibri"/>
                <w:b/>
                <w:bCs/>
                <w:color w:val="000000"/>
                <w:sz w:val="28"/>
                <w:szCs w:val="28"/>
              </w:rPr>
            </w:pPr>
          </w:p>
        </w:tc>
        <w:tc>
          <w:tcPr>
            <w:tcW w:w="7079" w:type="dxa"/>
            <w:gridSpan w:val="2"/>
            <w:tcBorders>
              <w:top w:val="single" w:sz="8" w:space="0" w:color="auto"/>
              <w:left w:val="single" w:sz="8" w:space="0" w:color="auto"/>
              <w:bottom w:val="single" w:sz="8" w:space="0" w:color="auto"/>
              <w:right w:val="single" w:sz="8" w:space="0" w:color="000000"/>
            </w:tcBorders>
            <w:shd w:val="clear" w:color="000000" w:fill="B8CCE4"/>
            <w:hideMark/>
          </w:tcPr>
          <w:p w14:paraId="06E0EDE4"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Control over resources/assets</w:t>
            </w:r>
          </w:p>
        </w:tc>
      </w:tr>
    </w:tbl>
    <w:p w14:paraId="3A9D4660" w14:textId="77777777" w:rsidR="00323E7D" w:rsidRDefault="00323E7D" w:rsidP="00323E7D">
      <w:pPr>
        <w:spacing w:after="0" w:line="240" w:lineRule="auto"/>
        <w:rPr>
          <w:sz w:val="24"/>
        </w:rPr>
      </w:pPr>
    </w:p>
    <w:p w14:paraId="3EA1B20F" w14:textId="77777777" w:rsidR="001F0D0F" w:rsidRDefault="001F0D0F" w:rsidP="00323E7D">
      <w:pPr>
        <w:spacing w:after="0" w:line="240" w:lineRule="auto"/>
        <w:rPr>
          <w:b/>
          <w:sz w:val="24"/>
        </w:rPr>
      </w:pPr>
    </w:p>
    <w:p w14:paraId="5C38B37A" w14:textId="5B594C8E" w:rsidR="00323E7D" w:rsidRDefault="008A1055" w:rsidP="00323E7D">
      <w:pPr>
        <w:spacing w:after="0" w:line="240" w:lineRule="auto"/>
        <w:rPr>
          <w:b/>
          <w:sz w:val="24"/>
        </w:rPr>
      </w:pPr>
      <w:r>
        <w:rPr>
          <w:b/>
          <w:sz w:val="24"/>
        </w:rPr>
        <w:t>Table 2</w:t>
      </w:r>
      <w:r w:rsidR="00323E7D">
        <w:rPr>
          <w:b/>
          <w:sz w:val="24"/>
        </w:rPr>
        <w:t xml:space="preserve">: </w:t>
      </w:r>
      <w:r w:rsidR="00323E7D" w:rsidRPr="004C6FDD">
        <w:rPr>
          <w:b/>
          <w:sz w:val="24"/>
        </w:rPr>
        <w:t>Social impacts created through adoption and use of clean cooking solutions</w:t>
      </w:r>
    </w:p>
    <w:p w14:paraId="064A3AD9" w14:textId="77777777" w:rsidR="00323E7D" w:rsidRPr="004C6FDD" w:rsidRDefault="00323E7D" w:rsidP="00323E7D">
      <w:pPr>
        <w:spacing w:after="0" w:line="240" w:lineRule="auto"/>
        <w:rPr>
          <w:b/>
          <w:sz w:val="24"/>
        </w:rPr>
      </w:pPr>
    </w:p>
    <w:tbl>
      <w:tblPr>
        <w:tblW w:w="8269" w:type="dxa"/>
        <w:tblInd w:w="93" w:type="dxa"/>
        <w:tblLook w:val="04A0" w:firstRow="1" w:lastRow="0" w:firstColumn="1" w:lastColumn="0" w:noHBand="0" w:noVBand="1"/>
      </w:tblPr>
      <w:tblGrid>
        <w:gridCol w:w="1132"/>
        <w:gridCol w:w="492"/>
        <w:gridCol w:w="6645"/>
      </w:tblGrid>
      <w:tr w:rsidR="00323E7D" w:rsidRPr="006A2BB1" w14:paraId="48ED0141" w14:textId="77777777" w:rsidTr="001F0D0F">
        <w:trPr>
          <w:trHeight w:val="702"/>
        </w:trPr>
        <w:tc>
          <w:tcPr>
            <w:tcW w:w="1132" w:type="dxa"/>
            <w:vMerge w:val="restart"/>
            <w:tcBorders>
              <w:top w:val="single" w:sz="8" w:space="0" w:color="auto"/>
              <w:left w:val="single" w:sz="8" w:space="0" w:color="auto"/>
              <w:bottom w:val="single" w:sz="4" w:space="0" w:color="auto"/>
              <w:right w:val="single" w:sz="8" w:space="0" w:color="auto"/>
            </w:tcBorders>
            <w:shd w:val="clear" w:color="000000" w:fill="76933C"/>
            <w:textDirection w:val="btLr"/>
            <w:vAlign w:val="center"/>
            <w:hideMark/>
          </w:tcPr>
          <w:p w14:paraId="68C03D0B" w14:textId="77777777" w:rsidR="00323E7D" w:rsidRPr="006A2BB1" w:rsidRDefault="00323E7D" w:rsidP="00DF0D5B">
            <w:pPr>
              <w:spacing w:after="0" w:line="240" w:lineRule="auto"/>
              <w:jc w:val="center"/>
              <w:rPr>
                <w:rFonts w:ascii="Calibri" w:eastAsia="Times New Roman" w:hAnsi="Calibri" w:cs="Calibri"/>
                <w:b/>
                <w:bCs/>
                <w:color w:val="000000"/>
              </w:rPr>
            </w:pPr>
            <w:r w:rsidRPr="006A2BB1">
              <w:rPr>
                <w:rFonts w:ascii="Calibri" w:eastAsia="Times New Roman" w:hAnsi="Calibri" w:cs="Calibri"/>
                <w:b/>
                <w:bCs/>
                <w:color w:val="000000"/>
              </w:rPr>
              <w:t xml:space="preserve">Household </w:t>
            </w:r>
            <w:r>
              <w:rPr>
                <w:rFonts w:ascii="Calibri" w:eastAsia="Times New Roman" w:hAnsi="Calibri" w:cs="Calibri"/>
                <w:b/>
                <w:bCs/>
                <w:color w:val="000000"/>
              </w:rPr>
              <w:t>Finances</w:t>
            </w:r>
          </w:p>
        </w:tc>
        <w:tc>
          <w:tcPr>
            <w:tcW w:w="7137" w:type="dxa"/>
            <w:gridSpan w:val="2"/>
            <w:tcBorders>
              <w:top w:val="single" w:sz="8" w:space="0" w:color="auto"/>
              <w:left w:val="nil"/>
              <w:bottom w:val="single" w:sz="4" w:space="0" w:color="auto"/>
              <w:right w:val="single" w:sz="8" w:space="0" w:color="000000"/>
            </w:tcBorders>
            <w:shd w:val="clear" w:color="000000" w:fill="D8E4BC"/>
            <w:hideMark/>
          </w:tcPr>
          <w:p w14:paraId="31F2C143"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Money spent on fuel</w:t>
            </w:r>
          </w:p>
        </w:tc>
      </w:tr>
      <w:tr w:rsidR="00323E7D" w:rsidRPr="006A2BB1" w14:paraId="0FF081B4" w14:textId="77777777" w:rsidTr="001F0D0F">
        <w:trPr>
          <w:trHeight w:val="646"/>
        </w:trPr>
        <w:tc>
          <w:tcPr>
            <w:tcW w:w="1132" w:type="dxa"/>
            <w:vMerge/>
            <w:tcBorders>
              <w:top w:val="single" w:sz="8" w:space="0" w:color="auto"/>
              <w:left w:val="single" w:sz="8" w:space="0" w:color="auto"/>
              <w:bottom w:val="single" w:sz="4" w:space="0" w:color="auto"/>
              <w:right w:val="single" w:sz="8" w:space="0" w:color="auto"/>
            </w:tcBorders>
            <w:vAlign w:val="center"/>
            <w:hideMark/>
          </w:tcPr>
          <w:p w14:paraId="4755F341" w14:textId="77777777" w:rsidR="00323E7D" w:rsidRPr="006A2BB1" w:rsidRDefault="00323E7D" w:rsidP="00DF0D5B">
            <w:pPr>
              <w:spacing w:after="0" w:line="240" w:lineRule="auto"/>
              <w:rPr>
                <w:rFonts w:ascii="Calibri" w:eastAsia="Times New Roman" w:hAnsi="Calibri" w:cs="Calibri"/>
                <w:b/>
                <w:bCs/>
                <w:color w:val="000000"/>
              </w:rPr>
            </w:pPr>
          </w:p>
        </w:tc>
        <w:tc>
          <w:tcPr>
            <w:tcW w:w="7137" w:type="dxa"/>
            <w:gridSpan w:val="2"/>
            <w:tcBorders>
              <w:top w:val="single" w:sz="4" w:space="0" w:color="auto"/>
              <w:left w:val="nil"/>
              <w:bottom w:val="nil"/>
              <w:right w:val="single" w:sz="8" w:space="0" w:color="000000"/>
            </w:tcBorders>
            <w:shd w:val="clear" w:color="000000" w:fill="C4D79B"/>
            <w:hideMark/>
          </w:tcPr>
          <w:p w14:paraId="4761D9E2" w14:textId="77777777" w:rsidR="00323E7D" w:rsidRPr="004C6FDD" w:rsidRDefault="00323E7D" w:rsidP="00DF0D5B">
            <w:pPr>
              <w:spacing w:after="0" w:line="240" w:lineRule="auto"/>
              <w:rPr>
                <w:rFonts w:ascii="Calibri" w:eastAsia="Times New Roman" w:hAnsi="Calibri" w:cs="Calibri"/>
                <w:bCs/>
                <w:color w:val="000000"/>
              </w:rPr>
            </w:pPr>
            <w:r>
              <w:rPr>
                <w:rFonts w:ascii="Calibri" w:eastAsia="Times New Roman" w:hAnsi="Calibri" w:cs="Calibri"/>
                <w:bCs/>
                <w:color w:val="000000"/>
              </w:rPr>
              <w:t>Economic stability</w:t>
            </w:r>
          </w:p>
        </w:tc>
      </w:tr>
      <w:tr w:rsidR="00323E7D" w:rsidRPr="006A2BB1" w14:paraId="1BE845E5" w14:textId="77777777" w:rsidTr="001F0D0F">
        <w:trPr>
          <w:trHeight w:val="373"/>
        </w:trPr>
        <w:tc>
          <w:tcPr>
            <w:tcW w:w="1132" w:type="dxa"/>
            <w:vMerge w:val="restart"/>
            <w:tcBorders>
              <w:top w:val="single" w:sz="8" w:space="0" w:color="auto"/>
              <w:left w:val="single" w:sz="8" w:space="0" w:color="auto"/>
              <w:bottom w:val="single" w:sz="4" w:space="0" w:color="auto"/>
              <w:right w:val="single" w:sz="8" w:space="0" w:color="auto"/>
            </w:tcBorders>
            <w:shd w:val="clear" w:color="000000" w:fill="963634"/>
            <w:textDirection w:val="btLr"/>
            <w:vAlign w:val="center"/>
            <w:hideMark/>
          </w:tcPr>
          <w:p w14:paraId="18AC9EA0" w14:textId="77777777" w:rsidR="00323E7D" w:rsidRPr="006A2BB1" w:rsidRDefault="00323E7D" w:rsidP="00DF0D5B">
            <w:pPr>
              <w:spacing w:after="0" w:line="240" w:lineRule="auto"/>
              <w:jc w:val="center"/>
              <w:rPr>
                <w:rFonts w:ascii="Calibri" w:eastAsia="Times New Roman" w:hAnsi="Calibri" w:cs="Calibri"/>
                <w:b/>
                <w:bCs/>
                <w:color w:val="000000"/>
              </w:rPr>
            </w:pPr>
            <w:r w:rsidRPr="006A2BB1">
              <w:rPr>
                <w:rFonts w:ascii="Calibri" w:eastAsia="Times New Roman" w:hAnsi="Calibri" w:cs="Calibri"/>
                <w:b/>
                <w:bCs/>
                <w:color w:val="000000"/>
              </w:rPr>
              <w:t>Time Use</w:t>
            </w:r>
          </w:p>
        </w:tc>
        <w:tc>
          <w:tcPr>
            <w:tcW w:w="7137" w:type="dxa"/>
            <w:gridSpan w:val="2"/>
            <w:tcBorders>
              <w:top w:val="single" w:sz="8" w:space="0" w:color="auto"/>
              <w:left w:val="nil"/>
              <w:bottom w:val="single" w:sz="4" w:space="0" w:color="auto"/>
              <w:right w:val="single" w:sz="8" w:space="0" w:color="000000"/>
            </w:tcBorders>
            <w:shd w:val="clear" w:color="000000" w:fill="F2DCDB"/>
            <w:hideMark/>
          </w:tcPr>
          <w:p w14:paraId="314E1780"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Time spent on fuel collection</w:t>
            </w:r>
          </w:p>
        </w:tc>
      </w:tr>
      <w:tr w:rsidR="00323E7D" w:rsidRPr="006A2BB1" w14:paraId="53E1049C" w14:textId="77777777" w:rsidTr="001F0D0F">
        <w:trPr>
          <w:trHeight w:val="391"/>
        </w:trPr>
        <w:tc>
          <w:tcPr>
            <w:tcW w:w="1132" w:type="dxa"/>
            <w:vMerge/>
            <w:tcBorders>
              <w:top w:val="single" w:sz="8" w:space="0" w:color="auto"/>
              <w:left w:val="single" w:sz="8" w:space="0" w:color="auto"/>
              <w:bottom w:val="single" w:sz="4" w:space="0" w:color="auto"/>
              <w:right w:val="single" w:sz="8" w:space="0" w:color="auto"/>
            </w:tcBorders>
            <w:vAlign w:val="center"/>
            <w:hideMark/>
          </w:tcPr>
          <w:p w14:paraId="38CE251A" w14:textId="77777777" w:rsidR="00323E7D" w:rsidRPr="006A2BB1" w:rsidRDefault="00323E7D" w:rsidP="00DF0D5B">
            <w:pPr>
              <w:spacing w:after="0" w:line="240" w:lineRule="auto"/>
              <w:rPr>
                <w:rFonts w:ascii="Calibri" w:eastAsia="Times New Roman" w:hAnsi="Calibri" w:cs="Calibri"/>
                <w:b/>
                <w:bCs/>
                <w:color w:val="000000"/>
              </w:rPr>
            </w:pPr>
          </w:p>
        </w:tc>
        <w:tc>
          <w:tcPr>
            <w:tcW w:w="7137" w:type="dxa"/>
            <w:gridSpan w:val="2"/>
            <w:tcBorders>
              <w:top w:val="single" w:sz="4" w:space="0" w:color="auto"/>
              <w:left w:val="nil"/>
              <w:bottom w:val="nil"/>
              <w:right w:val="single" w:sz="8" w:space="0" w:color="000000"/>
            </w:tcBorders>
            <w:shd w:val="clear" w:color="000000" w:fill="E6B8B7"/>
            <w:hideMark/>
          </w:tcPr>
          <w:p w14:paraId="57723827"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Time spent on cooking</w:t>
            </w:r>
          </w:p>
        </w:tc>
      </w:tr>
      <w:tr w:rsidR="00323E7D" w:rsidRPr="006A2BB1" w14:paraId="33936F1E" w14:textId="77777777" w:rsidTr="001F0D0F">
        <w:trPr>
          <w:trHeight w:val="484"/>
        </w:trPr>
        <w:tc>
          <w:tcPr>
            <w:tcW w:w="1132" w:type="dxa"/>
            <w:vMerge w:val="restart"/>
            <w:tcBorders>
              <w:top w:val="single" w:sz="8" w:space="0" w:color="auto"/>
              <w:left w:val="single" w:sz="8" w:space="0" w:color="auto"/>
              <w:bottom w:val="single" w:sz="8" w:space="0" w:color="000000"/>
              <w:right w:val="single" w:sz="8" w:space="0" w:color="auto"/>
            </w:tcBorders>
            <w:shd w:val="clear" w:color="000000" w:fill="60497A"/>
            <w:textDirection w:val="btLr"/>
            <w:vAlign w:val="center"/>
            <w:hideMark/>
          </w:tcPr>
          <w:p w14:paraId="7A7AC9B5" w14:textId="77777777" w:rsidR="00323E7D" w:rsidRPr="006A2BB1" w:rsidRDefault="00323E7D" w:rsidP="00DF0D5B">
            <w:pPr>
              <w:spacing w:after="0" w:line="240" w:lineRule="auto"/>
              <w:jc w:val="center"/>
              <w:rPr>
                <w:rFonts w:ascii="Calibri" w:eastAsia="Times New Roman" w:hAnsi="Calibri" w:cs="Calibri"/>
                <w:b/>
                <w:bCs/>
                <w:color w:val="000000"/>
              </w:rPr>
            </w:pPr>
            <w:r w:rsidRPr="006A2BB1">
              <w:rPr>
                <w:rFonts w:ascii="Calibri" w:eastAsia="Times New Roman" w:hAnsi="Calibri" w:cs="Calibri"/>
                <w:b/>
                <w:bCs/>
                <w:color w:val="000000"/>
              </w:rPr>
              <w:t xml:space="preserve">Household </w:t>
            </w:r>
            <w:r w:rsidRPr="006A2BB1">
              <w:rPr>
                <w:rFonts w:ascii="Calibri" w:eastAsia="Times New Roman" w:hAnsi="Calibri" w:cs="Calibri"/>
                <w:b/>
                <w:bCs/>
                <w:color w:val="000000"/>
              </w:rPr>
              <w:br/>
              <w:t>Social &amp; Economic Well-being</w:t>
            </w:r>
          </w:p>
        </w:tc>
        <w:tc>
          <w:tcPr>
            <w:tcW w:w="7137" w:type="dxa"/>
            <w:gridSpan w:val="2"/>
            <w:tcBorders>
              <w:top w:val="single" w:sz="8" w:space="0" w:color="auto"/>
              <w:left w:val="nil"/>
              <w:bottom w:val="single" w:sz="4" w:space="0" w:color="auto"/>
              <w:right w:val="single" w:sz="8" w:space="0" w:color="000000"/>
            </w:tcBorders>
            <w:shd w:val="clear" w:color="000000" w:fill="E4DFEC"/>
            <w:hideMark/>
          </w:tcPr>
          <w:p w14:paraId="53991A51"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Well-being</w:t>
            </w:r>
          </w:p>
        </w:tc>
      </w:tr>
      <w:tr w:rsidR="00323E7D" w:rsidRPr="006A2BB1" w14:paraId="656EE785" w14:textId="77777777" w:rsidTr="001F0D0F">
        <w:trPr>
          <w:trHeight w:val="484"/>
        </w:trPr>
        <w:tc>
          <w:tcPr>
            <w:tcW w:w="1132" w:type="dxa"/>
            <w:vMerge/>
            <w:tcBorders>
              <w:top w:val="single" w:sz="8" w:space="0" w:color="auto"/>
              <w:left w:val="single" w:sz="8" w:space="0" w:color="auto"/>
              <w:bottom w:val="single" w:sz="8" w:space="0" w:color="000000"/>
              <w:right w:val="single" w:sz="8" w:space="0" w:color="auto"/>
            </w:tcBorders>
            <w:vAlign w:val="center"/>
            <w:hideMark/>
          </w:tcPr>
          <w:p w14:paraId="3A1A95A2" w14:textId="77777777" w:rsidR="00323E7D" w:rsidRPr="006A2BB1" w:rsidRDefault="00323E7D" w:rsidP="00DF0D5B">
            <w:pPr>
              <w:spacing w:after="0" w:line="240" w:lineRule="auto"/>
              <w:rPr>
                <w:rFonts w:ascii="Calibri" w:eastAsia="Times New Roman" w:hAnsi="Calibri" w:cs="Calibri"/>
                <w:b/>
                <w:bCs/>
                <w:color w:val="000000"/>
              </w:rPr>
            </w:pPr>
          </w:p>
        </w:tc>
        <w:tc>
          <w:tcPr>
            <w:tcW w:w="7137" w:type="dxa"/>
            <w:gridSpan w:val="2"/>
            <w:tcBorders>
              <w:top w:val="single" w:sz="4" w:space="0" w:color="auto"/>
              <w:left w:val="nil"/>
              <w:bottom w:val="single" w:sz="4" w:space="0" w:color="auto"/>
              <w:right w:val="single" w:sz="8" w:space="0" w:color="000000"/>
            </w:tcBorders>
            <w:shd w:val="clear" w:color="000000" w:fill="CCC0DA"/>
            <w:hideMark/>
          </w:tcPr>
          <w:p w14:paraId="28EB497C"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Status within the family/community</w:t>
            </w:r>
          </w:p>
        </w:tc>
      </w:tr>
      <w:tr w:rsidR="00323E7D" w:rsidRPr="006A2BB1" w14:paraId="07CAA595" w14:textId="77777777" w:rsidTr="001F0D0F">
        <w:trPr>
          <w:trHeight w:val="484"/>
        </w:trPr>
        <w:tc>
          <w:tcPr>
            <w:tcW w:w="1132" w:type="dxa"/>
            <w:vMerge/>
            <w:tcBorders>
              <w:top w:val="single" w:sz="8" w:space="0" w:color="auto"/>
              <w:left w:val="single" w:sz="8" w:space="0" w:color="auto"/>
              <w:bottom w:val="single" w:sz="8" w:space="0" w:color="000000"/>
              <w:right w:val="single" w:sz="8" w:space="0" w:color="auto"/>
            </w:tcBorders>
            <w:vAlign w:val="center"/>
            <w:hideMark/>
          </w:tcPr>
          <w:p w14:paraId="6AB4D279" w14:textId="77777777" w:rsidR="00323E7D" w:rsidRPr="006A2BB1" w:rsidRDefault="00323E7D" w:rsidP="00DF0D5B">
            <w:pPr>
              <w:spacing w:after="0" w:line="240" w:lineRule="auto"/>
              <w:rPr>
                <w:rFonts w:ascii="Calibri" w:eastAsia="Times New Roman" w:hAnsi="Calibri" w:cs="Calibri"/>
                <w:b/>
                <w:bCs/>
                <w:color w:val="000000"/>
              </w:rPr>
            </w:pPr>
          </w:p>
        </w:tc>
        <w:tc>
          <w:tcPr>
            <w:tcW w:w="7137" w:type="dxa"/>
            <w:gridSpan w:val="2"/>
            <w:tcBorders>
              <w:top w:val="single" w:sz="4" w:space="0" w:color="auto"/>
              <w:left w:val="nil"/>
              <w:bottom w:val="single" w:sz="4" w:space="0" w:color="auto"/>
              <w:right w:val="single" w:sz="8" w:space="0" w:color="000000"/>
            </w:tcBorders>
            <w:shd w:val="clear" w:color="auto" w:fill="E5DFEC" w:themeFill="accent4" w:themeFillTint="33"/>
            <w:hideMark/>
          </w:tcPr>
          <w:p w14:paraId="35FB6125"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Workload</w:t>
            </w:r>
          </w:p>
        </w:tc>
      </w:tr>
      <w:tr w:rsidR="00323E7D" w:rsidRPr="006A2BB1" w14:paraId="54B2C7B7" w14:textId="77777777" w:rsidTr="001F0D0F">
        <w:trPr>
          <w:trHeight w:val="373"/>
        </w:trPr>
        <w:tc>
          <w:tcPr>
            <w:tcW w:w="1132" w:type="dxa"/>
            <w:vMerge/>
            <w:tcBorders>
              <w:top w:val="single" w:sz="8" w:space="0" w:color="auto"/>
              <w:left w:val="single" w:sz="8" w:space="0" w:color="auto"/>
              <w:bottom w:val="single" w:sz="8" w:space="0" w:color="000000"/>
              <w:right w:val="single" w:sz="8" w:space="0" w:color="auto"/>
            </w:tcBorders>
            <w:vAlign w:val="center"/>
            <w:hideMark/>
          </w:tcPr>
          <w:p w14:paraId="043EF024" w14:textId="77777777" w:rsidR="00323E7D" w:rsidRPr="006A2BB1" w:rsidRDefault="00323E7D" w:rsidP="00DF0D5B">
            <w:pPr>
              <w:spacing w:after="0" w:line="240" w:lineRule="auto"/>
              <w:rPr>
                <w:rFonts w:ascii="Calibri" w:eastAsia="Times New Roman" w:hAnsi="Calibri" w:cs="Calibri"/>
                <w:b/>
                <w:bCs/>
                <w:color w:val="000000"/>
              </w:rPr>
            </w:pPr>
          </w:p>
        </w:tc>
        <w:tc>
          <w:tcPr>
            <w:tcW w:w="492" w:type="dxa"/>
            <w:tcBorders>
              <w:top w:val="nil"/>
              <w:left w:val="nil"/>
              <w:bottom w:val="single" w:sz="4" w:space="0" w:color="auto"/>
              <w:right w:val="single" w:sz="4" w:space="0" w:color="auto"/>
            </w:tcBorders>
            <w:shd w:val="clear" w:color="000000" w:fill="E4DFEC"/>
            <w:hideMark/>
          </w:tcPr>
          <w:p w14:paraId="7D8F5297" w14:textId="77777777" w:rsidR="00323E7D" w:rsidRPr="006A2BB1" w:rsidRDefault="00323E7D" w:rsidP="00DF0D5B">
            <w:pPr>
              <w:spacing w:after="0" w:line="240" w:lineRule="auto"/>
              <w:jc w:val="center"/>
              <w:rPr>
                <w:rFonts w:ascii="Calibri" w:eastAsia="Times New Roman" w:hAnsi="Calibri" w:cs="Calibri"/>
                <w:b/>
                <w:bCs/>
                <w:color w:val="000000"/>
              </w:rPr>
            </w:pPr>
            <w:r w:rsidRPr="006A2BB1">
              <w:rPr>
                <w:rFonts w:ascii="Calibri" w:eastAsia="Times New Roman" w:hAnsi="Calibri" w:cs="Calibri"/>
                <w:b/>
                <w:bCs/>
                <w:color w:val="000000"/>
              </w:rPr>
              <w:t> </w:t>
            </w:r>
          </w:p>
        </w:tc>
        <w:tc>
          <w:tcPr>
            <w:tcW w:w="6645" w:type="dxa"/>
            <w:tcBorders>
              <w:top w:val="nil"/>
              <w:left w:val="nil"/>
              <w:bottom w:val="single" w:sz="4" w:space="0" w:color="auto"/>
              <w:right w:val="single" w:sz="8" w:space="0" w:color="auto"/>
            </w:tcBorders>
            <w:shd w:val="clear" w:color="000000" w:fill="E4DFEC"/>
            <w:hideMark/>
          </w:tcPr>
          <w:p w14:paraId="7E606FED"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Safety/protection</w:t>
            </w:r>
          </w:p>
        </w:tc>
      </w:tr>
      <w:tr w:rsidR="00323E7D" w:rsidRPr="006A2BB1" w14:paraId="23B36304" w14:textId="77777777" w:rsidTr="001F0D0F">
        <w:trPr>
          <w:trHeight w:val="391"/>
        </w:trPr>
        <w:tc>
          <w:tcPr>
            <w:tcW w:w="1132" w:type="dxa"/>
            <w:vMerge/>
            <w:tcBorders>
              <w:top w:val="single" w:sz="8" w:space="0" w:color="auto"/>
              <w:left w:val="single" w:sz="8" w:space="0" w:color="auto"/>
              <w:bottom w:val="single" w:sz="8" w:space="0" w:color="000000"/>
              <w:right w:val="single" w:sz="8" w:space="0" w:color="auto"/>
            </w:tcBorders>
            <w:vAlign w:val="center"/>
            <w:hideMark/>
          </w:tcPr>
          <w:p w14:paraId="69A4919E" w14:textId="77777777" w:rsidR="00323E7D" w:rsidRPr="006A2BB1" w:rsidRDefault="00323E7D" w:rsidP="00DF0D5B">
            <w:pPr>
              <w:spacing w:after="0" w:line="240" w:lineRule="auto"/>
              <w:rPr>
                <w:rFonts w:ascii="Calibri" w:eastAsia="Times New Roman" w:hAnsi="Calibri" w:cs="Calibri"/>
                <w:b/>
                <w:bCs/>
                <w:color w:val="000000"/>
              </w:rPr>
            </w:pPr>
          </w:p>
        </w:tc>
        <w:tc>
          <w:tcPr>
            <w:tcW w:w="492" w:type="dxa"/>
            <w:tcBorders>
              <w:top w:val="nil"/>
              <w:left w:val="nil"/>
              <w:bottom w:val="single" w:sz="8" w:space="0" w:color="auto"/>
              <w:right w:val="single" w:sz="4" w:space="0" w:color="auto"/>
            </w:tcBorders>
            <w:shd w:val="clear" w:color="000000" w:fill="CCC0DA"/>
            <w:hideMark/>
          </w:tcPr>
          <w:p w14:paraId="697347F1" w14:textId="77777777" w:rsidR="00323E7D" w:rsidRPr="006A2BB1" w:rsidRDefault="00323E7D" w:rsidP="00DF0D5B">
            <w:pPr>
              <w:spacing w:after="0" w:line="240" w:lineRule="auto"/>
              <w:jc w:val="center"/>
              <w:rPr>
                <w:rFonts w:ascii="Calibri" w:eastAsia="Times New Roman" w:hAnsi="Calibri" w:cs="Calibri"/>
                <w:b/>
                <w:bCs/>
                <w:color w:val="000000"/>
              </w:rPr>
            </w:pPr>
            <w:r w:rsidRPr="006A2BB1">
              <w:rPr>
                <w:rFonts w:ascii="Calibri" w:eastAsia="Times New Roman" w:hAnsi="Calibri" w:cs="Calibri"/>
                <w:b/>
                <w:bCs/>
                <w:color w:val="000000"/>
              </w:rPr>
              <w:t> </w:t>
            </w:r>
          </w:p>
        </w:tc>
        <w:tc>
          <w:tcPr>
            <w:tcW w:w="6645" w:type="dxa"/>
            <w:tcBorders>
              <w:top w:val="nil"/>
              <w:left w:val="nil"/>
              <w:bottom w:val="single" w:sz="8" w:space="0" w:color="auto"/>
              <w:right w:val="single" w:sz="8" w:space="0" w:color="auto"/>
            </w:tcBorders>
            <w:shd w:val="clear" w:color="000000" w:fill="CCC0DA"/>
            <w:hideMark/>
          </w:tcPr>
          <w:p w14:paraId="069BD7D3" w14:textId="77777777" w:rsidR="00323E7D" w:rsidRPr="004C6FDD" w:rsidRDefault="00323E7D" w:rsidP="00DF0D5B">
            <w:pPr>
              <w:spacing w:after="0" w:line="240" w:lineRule="auto"/>
              <w:rPr>
                <w:rFonts w:ascii="Calibri" w:eastAsia="Times New Roman" w:hAnsi="Calibri" w:cs="Calibri"/>
                <w:bCs/>
                <w:color w:val="000000"/>
              </w:rPr>
            </w:pPr>
            <w:r w:rsidRPr="004C6FDD">
              <w:rPr>
                <w:rFonts w:ascii="Calibri" w:eastAsia="Times New Roman" w:hAnsi="Calibri" w:cs="Calibri"/>
                <w:bCs/>
                <w:color w:val="000000"/>
              </w:rPr>
              <w:t>Drudgery</w:t>
            </w:r>
          </w:p>
        </w:tc>
      </w:tr>
    </w:tbl>
    <w:p w14:paraId="33EA4E1F" w14:textId="77777777" w:rsidR="00323E7D" w:rsidRDefault="00323E7D" w:rsidP="00323E7D">
      <w:pPr>
        <w:spacing w:after="0" w:line="240" w:lineRule="auto"/>
        <w:rPr>
          <w:sz w:val="24"/>
        </w:rPr>
      </w:pPr>
    </w:p>
    <w:p w14:paraId="3EC3C18B" w14:textId="77777777" w:rsidR="00323E7D" w:rsidRPr="00923014" w:rsidRDefault="00323E7D" w:rsidP="00923014">
      <w:pPr>
        <w:pStyle w:val="ListParagraph"/>
        <w:spacing w:after="0" w:line="240" w:lineRule="auto"/>
        <w:ind w:left="0"/>
        <w:rPr>
          <w:b/>
        </w:rPr>
      </w:pPr>
    </w:p>
    <w:sectPr w:rsidR="00323E7D" w:rsidRPr="00923014" w:rsidSect="008D230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6698"/>
    <w:multiLevelType w:val="hybridMultilevel"/>
    <w:tmpl w:val="66682FEE"/>
    <w:lvl w:ilvl="0" w:tplc="0D70EB0E">
      <w:start w:val="1"/>
      <w:numFmt w:val="bullet"/>
      <w:lvlText w:val="•"/>
      <w:lvlJc w:val="left"/>
      <w:pPr>
        <w:tabs>
          <w:tab w:val="num" w:pos="720"/>
        </w:tabs>
        <w:ind w:left="720" w:hanging="360"/>
      </w:pPr>
      <w:rPr>
        <w:rFonts w:ascii="Arial" w:hAnsi="Arial" w:hint="default"/>
      </w:rPr>
    </w:lvl>
    <w:lvl w:ilvl="1" w:tplc="14D6CAEE">
      <w:start w:val="1946"/>
      <w:numFmt w:val="bullet"/>
      <w:lvlText w:val="–"/>
      <w:lvlJc w:val="left"/>
      <w:pPr>
        <w:tabs>
          <w:tab w:val="num" w:pos="1440"/>
        </w:tabs>
        <w:ind w:left="1440" w:hanging="360"/>
      </w:pPr>
      <w:rPr>
        <w:rFonts w:ascii="Arial" w:hAnsi="Arial" w:hint="default"/>
      </w:rPr>
    </w:lvl>
    <w:lvl w:ilvl="2" w:tplc="B30A0358" w:tentative="1">
      <w:start w:val="1"/>
      <w:numFmt w:val="bullet"/>
      <w:lvlText w:val="•"/>
      <w:lvlJc w:val="left"/>
      <w:pPr>
        <w:tabs>
          <w:tab w:val="num" w:pos="2160"/>
        </w:tabs>
        <w:ind w:left="2160" w:hanging="360"/>
      </w:pPr>
      <w:rPr>
        <w:rFonts w:ascii="Arial" w:hAnsi="Arial" w:hint="default"/>
      </w:rPr>
    </w:lvl>
    <w:lvl w:ilvl="3" w:tplc="B636A7B0" w:tentative="1">
      <w:start w:val="1"/>
      <w:numFmt w:val="bullet"/>
      <w:lvlText w:val="•"/>
      <w:lvlJc w:val="left"/>
      <w:pPr>
        <w:tabs>
          <w:tab w:val="num" w:pos="2880"/>
        </w:tabs>
        <w:ind w:left="2880" w:hanging="360"/>
      </w:pPr>
      <w:rPr>
        <w:rFonts w:ascii="Arial" w:hAnsi="Arial" w:hint="default"/>
      </w:rPr>
    </w:lvl>
    <w:lvl w:ilvl="4" w:tplc="8A9C09EA" w:tentative="1">
      <w:start w:val="1"/>
      <w:numFmt w:val="bullet"/>
      <w:lvlText w:val="•"/>
      <w:lvlJc w:val="left"/>
      <w:pPr>
        <w:tabs>
          <w:tab w:val="num" w:pos="3600"/>
        </w:tabs>
        <w:ind w:left="3600" w:hanging="360"/>
      </w:pPr>
      <w:rPr>
        <w:rFonts w:ascii="Arial" w:hAnsi="Arial" w:hint="default"/>
      </w:rPr>
    </w:lvl>
    <w:lvl w:ilvl="5" w:tplc="92FC485E" w:tentative="1">
      <w:start w:val="1"/>
      <w:numFmt w:val="bullet"/>
      <w:lvlText w:val="•"/>
      <w:lvlJc w:val="left"/>
      <w:pPr>
        <w:tabs>
          <w:tab w:val="num" w:pos="4320"/>
        </w:tabs>
        <w:ind w:left="4320" w:hanging="360"/>
      </w:pPr>
      <w:rPr>
        <w:rFonts w:ascii="Arial" w:hAnsi="Arial" w:hint="default"/>
      </w:rPr>
    </w:lvl>
    <w:lvl w:ilvl="6" w:tplc="BC70BE8E" w:tentative="1">
      <w:start w:val="1"/>
      <w:numFmt w:val="bullet"/>
      <w:lvlText w:val="•"/>
      <w:lvlJc w:val="left"/>
      <w:pPr>
        <w:tabs>
          <w:tab w:val="num" w:pos="5040"/>
        </w:tabs>
        <w:ind w:left="5040" w:hanging="360"/>
      </w:pPr>
      <w:rPr>
        <w:rFonts w:ascii="Arial" w:hAnsi="Arial" w:hint="default"/>
      </w:rPr>
    </w:lvl>
    <w:lvl w:ilvl="7" w:tplc="E852486C" w:tentative="1">
      <w:start w:val="1"/>
      <w:numFmt w:val="bullet"/>
      <w:lvlText w:val="•"/>
      <w:lvlJc w:val="left"/>
      <w:pPr>
        <w:tabs>
          <w:tab w:val="num" w:pos="5760"/>
        </w:tabs>
        <w:ind w:left="5760" w:hanging="360"/>
      </w:pPr>
      <w:rPr>
        <w:rFonts w:ascii="Arial" w:hAnsi="Arial" w:hint="default"/>
      </w:rPr>
    </w:lvl>
    <w:lvl w:ilvl="8" w:tplc="ADFEA01E" w:tentative="1">
      <w:start w:val="1"/>
      <w:numFmt w:val="bullet"/>
      <w:lvlText w:val="•"/>
      <w:lvlJc w:val="left"/>
      <w:pPr>
        <w:tabs>
          <w:tab w:val="num" w:pos="6480"/>
        </w:tabs>
        <w:ind w:left="6480" w:hanging="360"/>
      </w:pPr>
      <w:rPr>
        <w:rFonts w:ascii="Arial" w:hAnsi="Arial" w:hint="default"/>
      </w:rPr>
    </w:lvl>
  </w:abstractNum>
  <w:abstractNum w:abstractNumId="1">
    <w:nsid w:val="263742B5"/>
    <w:multiLevelType w:val="hybridMultilevel"/>
    <w:tmpl w:val="BE0A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64038"/>
    <w:multiLevelType w:val="hybridMultilevel"/>
    <w:tmpl w:val="D8DE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465B0"/>
    <w:multiLevelType w:val="hybridMultilevel"/>
    <w:tmpl w:val="D13C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60FDF"/>
    <w:multiLevelType w:val="hybridMultilevel"/>
    <w:tmpl w:val="3A74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2F2DDA"/>
    <w:multiLevelType w:val="hybridMultilevel"/>
    <w:tmpl w:val="A53A1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C568D"/>
    <w:multiLevelType w:val="hybridMultilevel"/>
    <w:tmpl w:val="66E0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361DE"/>
    <w:multiLevelType w:val="hybridMultilevel"/>
    <w:tmpl w:val="F788C3CA"/>
    <w:lvl w:ilvl="0" w:tplc="686459D0">
      <w:start w:val="2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FC7AAA"/>
    <w:multiLevelType w:val="hybridMultilevel"/>
    <w:tmpl w:val="4DF4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E57A9"/>
    <w:multiLevelType w:val="hybridMultilevel"/>
    <w:tmpl w:val="B1B05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573F8"/>
    <w:multiLevelType w:val="hybridMultilevel"/>
    <w:tmpl w:val="7DD4B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B7B37"/>
    <w:multiLevelType w:val="hybridMultilevel"/>
    <w:tmpl w:val="DD1E5E82"/>
    <w:lvl w:ilvl="0" w:tplc="04090015">
      <w:start w:val="1"/>
      <w:numFmt w:val="upperLetter"/>
      <w:lvlText w:val="%1."/>
      <w:lvlJc w:val="left"/>
      <w:pPr>
        <w:ind w:left="720" w:hanging="360"/>
      </w:pPr>
      <w:rPr>
        <w:rFonts w:hint="default"/>
      </w:rPr>
    </w:lvl>
    <w:lvl w:ilvl="1" w:tplc="FEF0F410">
      <w:start w:val="1"/>
      <w:numFmt w:val="bullet"/>
      <w:lvlText w:val="-"/>
      <w:lvlJc w:val="left"/>
      <w:pPr>
        <w:ind w:left="900" w:hanging="360"/>
      </w:pPr>
      <w:rPr>
        <w:rFonts w:ascii="Calibri" w:eastAsiaTheme="minorHAnsi" w:hAnsi="Calibri" w:cs="Calibri" w:hint="default"/>
      </w:rPr>
    </w:lvl>
    <w:lvl w:ilvl="2" w:tplc="97449462">
      <w:start w:val="1"/>
      <w:numFmt w:val="decimal"/>
      <w:lvlText w:val="%3."/>
      <w:lvlJc w:val="left"/>
      <w:pPr>
        <w:ind w:left="810" w:hanging="360"/>
      </w:pPr>
      <w:rPr>
        <w:rFonts w:hint="default"/>
      </w:rPr>
    </w:lvl>
    <w:lvl w:ilvl="3" w:tplc="04090001">
      <w:start w:val="1"/>
      <w:numFmt w:val="bullet"/>
      <w:lvlText w:val=""/>
      <w:lvlJc w:val="left"/>
      <w:pPr>
        <w:ind w:left="171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7"/>
  </w:num>
  <w:num w:numId="6">
    <w:abstractNumId w:val="10"/>
  </w:num>
  <w:num w:numId="7">
    <w:abstractNumId w:val="9"/>
  </w:num>
  <w:num w:numId="8">
    <w:abstractNumId w:val="1"/>
  </w:num>
  <w:num w:numId="9">
    <w:abstractNumId w:val="11"/>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14"/>
    <w:rsid w:val="000B373D"/>
    <w:rsid w:val="000D0973"/>
    <w:rsid w:val="00112320"/>
    <w:rsid w:val="001644CC"/>
    <w:rsid w:val="00193B24"/>
    <w:rsid w:val="00196B60"/>
    <w:rsid w:val="001F0D0F"/>
    <w:rsid w:val="002120C0"/>
    <w:rsid w:val="002325DE"/>
    <w:rsid w:val="00287474"/>
    <w:rsid w:val="002F6458"/>
    <w:rsid w:val="003227D6"/>
    <w:rsid w:val="00323E7D"/>
    <w:rsid w:val="00333FC2"/>
    <w:rsid w:val="00380086"/>
    <w:rsid w:val="003A1C78"/>
    <w:rsid w:val="004E3710"/>
    <w:rsid w:val="005013C5"/>
    <w:rsid w:val="00525B9F"/>
    <w:rsid w:val="00640167"/>
    <w:rsid w:val="00676DD8"/>
    <w:rsid w:val="00694008"/>
    <w:rsid w:val="006A6090"/>
    <w:rsid w:val="006D4BFD"/>
    <w:rsid w:val="007A438C"/>
    <w:rsid w:val="0081489E"/>
    <w:rsid w:val="008733AD"/>
    <w:rsid w:val="008A1055"/>
    <w:rsid w:val="008C6CE6"/>
    <w:rsid w:val="008D2308"/>
    <w:rsid w:val="00923014"/>
    <w:rsid w:val="00987629"/>
    <w:rsid w:val="00A97957"/>
    <w:rsid w:val="00AF4CB3"/>
    <w:rsid w:val="00B45237"/>
    <w:rsid w:val="00B468F0"/>
    <w:rsid w:val="00B50462"/>
    <w:rsid w:val="00B83C14"/>
    <w:rsid w:val="00BD40F3"/>
    <w:rsid w:val="00C47A47"/>
    <w:rsid w:val="00C51956"/>
    <w:rsid w:val="00CC3730"/>
    <w:rsid w:val="00CE4314"/>
    <w:rsid w:val="00D020D4"/>
    <w:rsid w:val="00D04397"/>
    <w:rsid w:val="00DA1D64"/>
    <w:rsid w:val="00DF0D5B"/>
    <w:rsid w:val="00E3573E"/>
    <w:rsid w:val="00E51E78"/>
    <w:rsid w:val="00E83E63"/>
    <w:rsid w:val="00F93C14"/>
    <w:rsid w:val="00FA08F8"/>
    <w:rsid w:val="00FE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5804"/>
  <w15:docId w15:val="{FC0BC842-08B7-4A53-BE58-B22E4B2C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C14"/>
    <w:pPr>
      <w:ind w:left="720"/>
      <w:contextualSpacing/>
    </w:pPr>
  </w:style>
  <w:style w:type="character" w:styleId="CommentReference">
    <w:name w:val="annotation reference"/>
    <w:basedOn w:val="DefaultParagraphFont"/>
    <w:uiPriority w:val="99"/>
    <w:semiHidden/>
    <w:unhideWhenUsed/>
    <w:rsid w:val="00CC3730"/>
    <w:rPr>
      <w:sz w:val="16"/>
      <w:szCs w:val="16"/>
    </w:rPr>
  </w:style>
  <w:style w:type="paragraph" w:styleId="CommentText">
    <w:name w:val="annotation text"/>
    <w:basedOn w:val="Normal"/>
    <w:link w:val="CommentTextChar"/>
    <w:uiPriority w:val="99"/>
    <w:semiHidden/>
    <w:unhideWhenUsed/>
    <w:rsid w:val="00CC3730"/>
    <w:pPr>
      <w:spacing w:line="240" w:lineRule="auto"/>
    </w:pPr>
    <w:rPr>
      <w:sz w:val="20"/>
      <w:szCs w:val="20"/>
    </w:rPr>
  </w:style>
  <w:style w:type="character" w:customStyle="1" w:styleId="CommentTextChar">
    <w:name w:val="Comment Text Char"/>
    <w:basedOn w:val="DefaultParagraphFont"/>
    <w:link w:val="CommentText"/>
    <w:uiPriority w:val="99"/>
    <w:semiHidden/>
    <w:rsid w:val="00CC3730"/>
    <w:rPr>
      <w:sz w:val="20"/>
      <w:szCs w:val="20"/>
    </w:rPr>
  </w:style>
  <w:style w:type="paragraph" w:styleId="CommentSubject">
    <w:name w:val="annotation subject"/>
    <w:basedOn w:val="CommentText"/>
    <w:next w:val="CommentText"/>
    <w:link w:val="CommentSubjectChar"/>
    <w:uiPriority w:val="99"/>
    <w:semiHidden/>
    <w:unhideWhenUsed/>
    <w:rsid w:val="00CC3730"/>
    <w:rPr>
      <w:b/>
      <w:bCs/>
    </w:rPr>
  </w:style>
  <w:style w:type="character" w:customStyle="1" w:styleId="CommentSubjectChar">
    <w:name w:val="Comment Subject Char"/>
    <w:basedOn w:val="CommentTextChar"/>
    <w:link w:val="CommentSubject"/>
    <w:uiPriority w:val="99"/>
    <w:semiHidden/>
    <w:rsid w:val="00CC3730"/>
    <w:rPr>
      <w:b/>
      <w:bCs/>
      <w:sz w:val="20"/>
      <w:szCs w:val="20"/>
    </w:rPr>
  </w:style>
  <w:style w:type="paragraph" w:styleId="BalloonText">
    <w:name w:val="Balloon Text"/>
    <w:basedOn w:val="Normal"/>
    <w:link w:val="BalloonTextChar"/>
    <w:uiPriority w:val="99"/>
    <w:semiHidden/>
    <w:unhideWhenUsed/>
    <w:rsid w:val="00CC3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366266">
      <w:bodyDiv w:val="1"/>
      <w:marLeft w:val="0"/>
      <w:marRight w:val="0"/>
      <w:marTop w:val="0"/>
      <w:marBottom w:val="0"/>
      <w:divBdr>
        <w:top w:val="none" w:sz="0" w:space="0" w:color="auto"/>
        <w:left w:val="none" w:sz="0" w:space="0" w:color="auto"/>
        <w:bottom w:val="none" w:sz="0" w:space="0" w:color="auto"/>
        <w:right w:val="none" w:sz="0" w:space="0" w:color="auto"/>
      </w:divBdr>
    </w:div>
    <w:div w:id="1962497968">
      <w:bodyDiv w:val="1"/>
      <w:marLeft w:val="0"/>
      <w:marRight w:val="0"/>
      <w:marTop w:val="0"/>
      <w:marBottom w:val="0"/>
      <w:divBdr>
        <w:top w:val="none" w:sz="0" w:space="0" w:color="auto"/>
        <w:left w:val="none" w:sz="0" w:space="0" w:color="auto"/>
        <w:bottom w:val="none" w:sz="0" w:space="0" w:color="auto"/>
        <w:right w:val="none" w:sz="0" w:space="0" w:color="auto"/>
      </w:divBdr>
      <w:divsChild>
        <w:div w:id="459961708">
          <w:marLeft w:val="547"/>
          <w:marRight w:val="0"/>
          <w:marTop w:val="91"/>
          <w:marBottom w:val="0"/>
          <w:divBdr>
            <w:top w:val="none" w:sz="0" w:space="0" w:color="auto"/>
            <w:left w:val="none" w:sz="0" w:space="0" w:color="auto"/>
            <w:bottom w:val="none" w:sz="0" w:space="0" w:color="auto"/>
            <w:right w:val="none" w:sz="0" w:space="0" w:color="auto"/>
          </w:divBdr>
        </w:div>
        <w:div w:id="1723629038">
          <w:marLeft w:val="547"/>
          <w:marRight w:val="0"/>
          <w:marTop w:val="91"/>
          <w:marBottom w:val="0"/>
          <w:divBdr>
            <w:top w:val="none" w:sz="0" w:space="0" w:color="auto"/>
            <w:left w:val="none" w:sz="0" w:space="0" w:color="auto"/>
            <w:bottom w:val="none" w:sz="0" w:space="0" w:color="auto"/>
            <w:right w:val="none" w:sz="0" w:space="0" w:color="auto"/>
          </w:divBdr>
        </w:div>
        <w:div w:id="1833526480">
          <w:marLeft w:val="547"/>
          <w:marRight w:val="0"/>
          <w:marTop w:val="91"/>
          <w:marBottom w:val="0"/>
          <w:divBdr>
            <w:top w:val="none" w:sz="0" w:space="0" w:color="auto"/>
            <w:left w:val="none" w:sz="0" w:space="0" w:color="auto"/>
            <w:bottom w:val="none" w:sz="0" w:space="0" w:color="auto"/>
            <w:right w:val="none" w:sz="0" w:space="0" w:color="auto"/>
          </w:divBdr>
        </w:div>
        <w:div w:id="1878541605">
          <w:marLeft w:val="547"/>
          <w:marRight w:val="0"/>
          <w:marTop w:val="91"/>
          <w:marBottom w:val="0"/>
          <w:divBdr>
            <w:top w:val="none" w:sz="0" w:space="0" w:color="auto"/>
            <w:left w:val="none" w:sz="0" w:space="0" w:color="auto"/>
            <w:bottom w:val="none" w:sz="0" w:space="0" w:color="auto"/>
            <w:right w:val="none" w:sz="0" w:space="0" w:color="auto"/>
          </w:divBdr>
        </w:div>
        <w:div w:id="1372799153">
          <w:marLeft w:val="547"/>
          <w:marRight w:val="0"/>
          <w:marTop w:val="91"/>
          <w:marBottom w:val="0"/>
          <w:divBdr>
            <w:top w:val="none" w:sz="0" w:space="0" w:color="auto"/>
            <w:left w:val="none" w:sz="0" w:space="0" w:color="auto"/>
            <w:bottom w:val="none" w:sz="0" w:space="0" w:color="auto"/>
            <w:right w:val="none" w:sz="0" w:space="0" w:color="auto"/>
          </w:divBdr>
        </w:div>
        <w:div w:id="550845554">
          <w:marLeft w:val="547"/>
          <w:marRight w:val="0"/>
          <w:marTop w:val="91"/>
          <w:marBottom w:val="0"/>
          <w:divBdr>
            <w:top w:val="none" w:sz="0" w:space="0" w:color="auto"/>
            <w:left w:val="none" w:sz="0" w:space="0" w:color="auto"/>
            <w:bottom w:val="none" w:sz="0" w:space="0" w:color="auto"/>
            <w:right w:val="none" w:sz="0" w:space="0" w:color="auto"/>
          </w:divBdr>
        </w:div>
        <w:div w:id="455024578">
          <w:marLeft w:val="547"/>
          <w:marRight w:val="0"/>
          <w:marTop w:val="91"/>
          <w:marBottom w:val="0"/>
          <w:divBdr>
            <w:top w:val="none" w:sz="0" w:space="0" w:color="auto"/>
            <w:left w:val="none" w:sz="0" w:space="0" w:color="auto"/>
            <w:bottom w:val="none" w:sz="0" w:space="0" w:color="auto"/>
            <w:right w:val="none" w:sz="0" w:space="0" w:color="auto"/>
          </w:divBdr>
        </w:div>
        <w:div w:id="742029315">
          <w:marLeft w:val="547"/>
          <w:marRight w:val="0"/>
          <w:marTop w:val="91"/>
          <w:marBottom w:val="0"/>
          <w:divBdr>
            <w:top w:val="none" w:sz="0" w:space="0" w:color="auto"/>
            <w:left w:val="none" w:sz="0" w:space="0" w:color="auto"/>
            <w:bottom w:val="none" w:sz="0" w:space="0" w:color="auto"/>
            <w:right w:val="none" w:sz="0" w:space="0" w:color="auto"/>
          </w:divBdr>
        </w:div>
        <w:div w:id="169879128">
          <w:marLeft w:val="1166"/>
          <w:marRight w:val="0"/>
          <w:marTop w:val="72"/>
          <w:marBottom w:val="0"/>
          <w:divBdr>
            <w:top w:val="none" w:sz="0" w:space="0" w:color="auto"/>
            <w:left w:val="none" w:sz="0" w:space="0" w:color="auto"/>
            <w:bottom w:val="none" w:sz="0" w:space="0" w:color="auto"/>
            <w:right w:val="none" w:sz="0" w:space="0" w:color="auto"/>
          </w:divBdr>
        </w:div>
        <w:div w:id="393361104">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ICRW</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Winograd</dc:creator>
  <cp:lastModifiedBy>Barbara Todd Kerr</cp:lastModifiedBy>
  <cp:revision>2</cp:revision>
  <dcterms:created xsi:type="dcterms:W3CDTF">2015-03-19T14:57:00Z</dcterms:created>
  <dcterms:modified xsi:type="dcterms:W3CDTF">2015-03-19T14:57:00Z</dcterms:modified>
</cp:coreProperties>
</file>